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2" w:lineRule="auto"/>
        <w:ind w:left="742" w:right="63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 X - MINUTA DE TERMO DE COMPROMISSO CULTURAL - PONTO DE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CULTURA</w:t>
      </w:r>
      <w:r w:rsidDel="00000000" w:rsidR="00000000" w:rsidRPr="00000000">
        <w:rPr>
          <w:rtl w:val="0"/>
        </w:rPr>
      </w:r>
    </w:p>
    <w:p w:rsidR="00000000" w:rsidDel="00000000" w:rsidP="00000000" w:rsidRDefault="00000000" w:rsidRPr="00000000" w14:paraId="00000002">
      <w:pPr>
        <w:spacing w:before="118" w:lineRule="auto"/>
        <w:ind w:left="734" w:right="635" w:firstLine="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(Rubricar todas as páginas)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spacing w:before="1" w:lineRule="auto"/>
        <w:ind w:left="8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TERMO DE COMPROMISSO CULTURAL Nº02/2024</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210.0" w:type="dxa"/>
        <w:jc w:val="left"/>
        <w:tblInd w:w="8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shd w:fill="d9d9d9" w:val="clea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712"/>
              </w:tabs>
              <w:spacing w:after="0" w:before="114" w:line="240" w:lineRule="auto"/>
              <w:ind w:left="9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tab/>
              <w:t xml:space="preserve">FINALIDADE</w:t>
            </w:r>
          </w:p>
        </w:tc>
      </w:tr>
      <w:tr>
        <w:trPr>
          <w:cantSplit w:val="0"/>
          <w:trHeight w:val="3000" w:hRule="atLeast"/>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2" w:line="364" w:lineRule="auto"/>
              <w:ind w:left="98" w:right="7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Município de Anápolis</w:t>
            </w:r>
            <w:r w:rsidDel="00000000" w:rsidR="00000000" w:rsidRPr="00000000">
              <w:rPr>
                <w:rFonts w:ascii="Helvetica Neue" w:cs="Helvetica Neue" w:eastAsia="Helvetica Neue" w:hAnsi="Helvetica Neue"/>
                <w:b w:val="0"/>
                <w:i w:val="0"/>
                <w:smallCaps w:val="0"/>
                <w:strike w:val="0"/>
                <w:color w:val="ff0000"/>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representado pela Secretaria de Integração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214.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1"/>
        <w:gridCol w:w="1848"/>
        <w:gridCol w:w="1508"/>
        <w:gridCol w:w="2727"/>
        <w:tblGridChange w:id="0">
          <w:tblGrid>
            <w:gridCol w:w="3131"/>
            <w:gridCol w:w="1848"/>
            <w:gridCol w:w="1508"/>
            <w:gridCol w:w="2727"/>
          </w:tblGrid>
        </w:tblGridChange>
      </w:tblGrid>
      <w:tr>
        <w:trPr>
          <w:cantSplit w:val="0"/>
          <w:trHeight w:val="585" w:hRule="atLeast"/>
          <w:tblHeader w:val="0"/>
        </w:trPr>
        <w:tc>
          <w:tcPr>
            <w:gridSpan w:val="4"/>
            <w:shd w:fill="d9d9d9"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leader="none" w:pos="720"/>
              </w:tabs>
              <w:spacing w:after="0" w:before="115" w:line="240"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tab/>
              <w:t xml:space="preserve">IDENTIFICAÇÃO DAS PARTES</w:t>
            </w:r>
          </w:p>
        </w:tc>
      </w:tr>
      <w:tr>
        <w:trPr>
          <w:cantSplit w:val="0"/>
          <w:trHeight w:val="585" w:hRule="atLeast"/>
          <w:tblHeader w:val="0"/>
        </w:trPr>
        <w:tc>
          <w:tcPr>
            <w:gridSpan w:val="4"/>
            <w:tcBorders>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2"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 ENTE PÚBLICO</w:t>
            </w:r>
          </w:p>
        </w:tc>
      </w:tr>
      <w:tr>
        <w:trPr>
          <w:cantSplit w:val="0"/>
          <w:trHeight w:val="1046"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Razão Social</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4"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CNPJ</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Endereço completo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Nome do responsável legal</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Cargo</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Registro Geral (RG)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03"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CPF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right w:color="000000" w:space="0" w:sz="6" w:val="single"/>
            </w:tcBorders>
            <w:shd w:fill="d9d9d9" w:val="cle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Ato de nomeação</w:t>
            </w:r>
          </w:p>
        </w:tc>
        <w:tc>
          <w:tcPr>
            <w:gridSpan w:val="3"/>
            <w:tcBorders>
              <w:top w:color="000000" w:space="0" w:sz="6" w:val="single"/>
              <w:left w:color="000000" w:space="0" w:sz="6" w:val="single"/>
              <w:right w:color="000000" w:space="0" w:sz="6"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gridSpan w:val="4"/>
            <w:shd w:fill="d9d9d9" w:val="cle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2.2. ENTIDADE CULTURAL</w:t>
            </w:r>
          </w:p>
        </w:tc>
      </w:tr>
      <w:tr>
        <w:trPr>
          <w:cantSplit w:val="0"/>
          <w:trHeight w:val="1051" w:hRule="atLeast"/>
          <w:tblHeader w:val="0"/>
        </w:trPr>
        <w:tc>
          <w:tcPr>
            <w:tcBorders>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Razão Social</w:t>
            </w:r>
          </w:p>
        </w:tc>
        <w:tc>
          <w:tcPr>
            <w:gridSpan w:val="3"/>
            <w:tcBorders>
              <w:left w:color="000000" w:space="0" w:sz="6" w:val="single"/>
              <w:bottom w:color="000000" w:space="0" w:sz="6" w:val="single"/>
              <w:right w:color="000000" w:space="0" w:sz="6" w:val="single"/>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7">
      <w:pPr>
        <w:rPr>
          <w:rFonts w:ascii="Times New Roman" w:cs="Times New Roman" w:eastAsia="Times New Roman" w:hAnsi="Times New Roman"/>
          <w:sz w:val="20"/>
          <w:szCs w:val="20"/>
        </w:rPr>
        <w:sectPr>
          <w:headerReference r:id="rId7" w:type="default"/>
          <w:pgSz w:h="16840" w:w="11910" w:orient="portrait"/>
          <w:pgMar w:bottom="280" w:top="1360" w:left="620" w:right="720" w:header="536" w:footer="0"/>
          <w:pgNumType w:start="1"/>
        </w:sect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tbl>
      <w:tblPr>
        <w:tblStyle w:val="Table3"/>
        <w:tblW w:w="9214.0" w:type="dxa"/>
        <w:jc w:val="left"/>
        <w:tblInd w:w="8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31"/>
        <w:gridCol w:w="1848"/>
        <w:gridCol w:w="1508"/>
        <w:gridCol w:w="2727"/>
        <w:tblGridChange w:id="0">
          <w:tblGrid>
            <w:gridCol w:w="3131"/>
            <w:gridCol w:w="1848"/>
            <w:gridCol w:w="1508"/>
            <w:gridCol w:w="2727"/>
          </w:tblGrid>
        </w:tblGridChange>
      </w:tblGrid>
      <w:tr>
        <w:trPr>
          <w:cantSplit w:val="0"/>
          <w:trHeight w:val="585" w:hRule="atLeast"/>
          <w:tblHeader w:val="0"/>
        </w:trPr>
        <w:tc>
          <w:tcPr>
            <w:tcBorders>
              <w:top w:color="000000" w:space="0" w:sz="0" w:val="nil"/>
            </w:tcBorders>
            <w:shd w:fill="d9d9d9" w:val="cle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23"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CNPJ</w:t>
            </w:r>
          </w:p>
        </w:tc>
        <w:tc>
          <w:tcPr>
            <w:gridSpan w:val="3"/>
            <w:tcBorders>
              <w:top w:color="000000" w:space="0" w:sz="0" w:val="nil"/>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shd w:fill="d9d9d9"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Endereço completo</w:t>
            </w:r>
          </w:p>
        </w:tc>
        <w:tc>
          <w:tcPr>
            <w:gridSpan w:val="3"/>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shd w:fill="d9d9d9" w:val="clea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Nome do responsável legal</w:t>
            </w:r>
          </w:p>
        </w:tc>
        <w:tc>
          <w:tcPr>
            <w:gridSpan w:val="3"/>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shd w:fill="d9d9d9" w:val="clea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Cargo</w:t>
            </w:r>
          </w:p>
        </w:tc>
        <w:tc>
          <w:tcPr>
            <w:gridSpan w:val="3"/>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shd w:fill="d9d9d9" w:val="clea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2"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Registro Geral (RG)</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103"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CPF</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30" w:hRule="atLeast"/>
          <w:tblHeader w:val="0"/>
        </w:trPr>
        <w:tc>
          <w:tcPr>
            <w:shd w:fill="d9d9d9" w:val="cle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leader="none" w:pos="1480"/>
                <w:tab w:val="left" w:leader="none" w:pos="2814"/>
              </w:tabs>
              <w:spacing w:after="0" w:before="122" w:line="367" w:lineRule="auto"/>
              <w:ind w:left="102" w:right="77"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Endereço</w:t>
              <w:tab/>
              <w:t xml:space="preserve">completo</w:t>
              <w:tab/>
              <w:t xml:space="preserve">do responsável legal</w:t>
            </w:r>
          </w:p>
        </w:tc>
        <w:tc>
          <w:tcPr>
            <w:gridSpan w:val="3"/>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9210.0" w:type="dxa"/>
        <w:jc w:val="left"/>
        <w:tblInd w:w="8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shd w:fill="d9d9d9" w:val="clea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leader="none" w:pos="712"/>
              </w:tabs>
              <w:spacing w:after="0" w:before="115" w:line="240" w:lineRule="auto"/>
              <w:ind w:left="9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tab/>
              <w:t xml:space="preserve">OBJETO</w:t>
            </w:r>
          </w:p>
        </w:tc>
      </w:tr>
      <w:tr>
        <w:trPr>
          <w:cantSplit w:val="0"/>
          <w:trHeight w:val="1622" w:hRule="atLeast"/>
          <w:tblHeader w:val="0"/>
        </w:trPr>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14" w:line="367" w:lineRule="auto"/>
              <w:ind w:left="98" w:right="8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3.1.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presente Termo de Compromisso Cultural-TCC tem como objeto a execução de projeto selecionado no Regulamento 02/2024, que visa a promoção do acesso da população aos bens e aos serviços culturais nos territórios e comunidades onde atuam, nos termos da Política Nacional de Cultura Viva - PNCV, conforme Plano de Trabalho anexo.</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1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shd w:fill="d9d9d9" w:val="cle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OBRIGAÇÕES DAS PARTES</w:t>
            </w:r>
          </w:p>
        </w:tc>
      </w:tr>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4.1. Do Município de Anápolis - GO</w:t>
            </w:r>
          </w:p>
        </w:tc>
      </w:tr>
      <w:tr>
        <w:trPr>
          <w:cantSplit w:val="0"/>
          <w:trHeight w:val="49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22" w:line="367" w:lineRule="auto"/>
              <w:ind w:left="98" w:right="9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Incumbe à Prefeitura de Anápolis/Secretaria de Integração observar as obrigações descritas na Instrução legislação de regência, e as seguintes responsabilidades:</w:t>
            </w:r>
          </w:p>
          <w:p w:rsidR="00000000" w:rsidDel="00000000" w:rsidP="00000000" w:rsidRDefault="00000000" w:rsidRPr="00000000" w14:paraId="00000059">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3"/>
              </w:tabs>
              <w:spacing w:after="0" w:before="114" w:line="240" w:lineRule="auto"/>
              <w:ind w:left="213" w:right="0" w:hanging="115"/>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coordenar a gestão da PNCV, no âmbito de sua esfera de atuação;</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367" w:lineRule="auto"/>
              <w:ind w:left="98"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atuar em parceria federativa junto ao governo federal, governos estaduais, do Distrito Federal e municipais, e outras instituições, para efetivação dos objetivos da PNCV previstos em lei;</w:t>
            </w:r>
          </w:p>
          <w:p w:rsidR="00000000" w:rsidDel="00000000" w:rsidP="00000000" w:rsidRDefault="00000000" w:rsidRPr="00000000" w14:paraId="0000005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7"/>
              </w:tabs>
              <w:spacing w:after="0" w:before="119" w:line="367" w:lineRule="auto"/>
              <w:ind w:left="98" w:right="8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realizar planejamento de desenvolvimento da PNCV, observando o Plano Nacional de Cultura e planos de cultura locais;</w:t>
            </w:r>
          </w:p>
          <w:p w:rsidR="00000000" w:rsidDel="00000000" w:rsidP="00000000" w:rsidRDefault="00000000" w:rsidRPr="00000000" w14:paraId="0000005D">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52"/>
              </w:tabs>
              <w:spacing w:after="0" w:before="119" w:line="367" w:lineRule="auto"/>
              <w:ind w:left="98" w:right="9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garantir recursos humanos, orçamentários, financeiros, logísticos e tecnológicos para implementação da PNCV e efetividade de seus resultados;</w:t>
            </w:r>
          </w:p>
          <w:p w:rsidR="00000000" w:rsidDel="00000000" w:rsidP="00000000" w:rsidRDefault="00000000" w:rsidRPr="00000000" w14:paraId="0000005E">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37"/>
              </w:tabs>
              <w:spacing w:after="0" w:before="119" w:line="364" w:lineRule="auto"/>
              <w:ind w:left="98"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desenvolver uma gestão pública compartilhada e participativa, por meio da organização e institucionalização das instâncias, fóruns e espaços de diálogos institucionais entre os partícipes da PNCV, em sua área de abrangência territorial;</w:t>
            </w:r>
          </w:p>
        </w:tc>
      </w:tr>
    </w:tbl>
    <w:p w:rsidR="00000000" w:rsidDel="00000000" w:rsidP="00000000" w:rsidRDefault="00000000" w:rsidRPr="00000000" w14:paraId="0000005F">
      <w:pPr>
        <w:spacing w:line="364" w:lineRule="auto"/>
        <w:jc w:val="both"/>
        <w:rPr>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6"/>
        <w:tblW w:w="9210.0" w:type="dxa"/>
        <w:jc w:val="left"/>
        <w:tblInd w:w="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rPr>
          <w:cantSplit w:val="0"/>
          <w:trHeight w:val="13414" w:hRule="atLeast"/>
          <w:tblHeader w:val="0"/>
        </w:trPr>
        <w:tc>
          <w:tcPr/>
          <w:p w:rsidR="00000000" w:rsidDel="00000000" w:rsidP="00000000" w:rsidRDefault="00000000" w:rsidRPr="00000000" w14:paraId="00000061">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44"/>
              </w:tabs>
              <w:spacing w:after="0" w:before="2" w:line="367" w:lineRule="auto"/>
              <w:ind w:left="95"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desenvolver as ações estruturantes da PNCV por meio de políticas públicas integradas visando a promoção em uma cultura de direitos humanos e de valorização da cidadania e da diversidade artística e cultural;</w:t>
            </w:r>
          </w:p>
          <w:p w:rsidR="00000000" w:rsidDel="00000000" w:rsidP="00000000" w:rsidRDefault="00000000" w:rsidRPr="00000000" w14:paraId="00000062">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95"/>
              </w:tabs>
              <w:spacing w:after="0" w:before="119" w:line="367" w:lineRule="auto"/>
              <w:ind w:left="95"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disponibilizar e manter em funcionamento o Cadastro Nacional dos Pontos e Pontões de Cultura, no âmbito de sua esfera de atuação;</w:t>
            </w:r>
          </w:p>
          <w:p w:rsidR="00000000" w:rsidDel="00000000" w:rsidP="00000000" w:rsidRDefault="00000000" w:rsidRPr="00000000" w14:paraId="0000006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73"/>
              </w:tabs>
              <w:spacing w:after="0" w:before="118" w:line="367" w:lineRule="auto"/>
              <w:ind w:left="95" w:right="9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fomentar ações para qualificação e formação de gestores, dirigentes de entidades culturais e outros agentes envolvidos no âmbito da PNCV;</w:t>
            </w:r>
          </w:p>
          <w:p w:rsidR="00000000" w:rsidDel="00000000" w:rsidP="00000000" w:rsidRDefault="00000000" w:rsidRPr="00000000" w14:paraId="00000064">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67"/>
              </w:tabs>
              <w:spacing w:after="0" w:before="119" w:line="364" w:lineRule="auto"/>
              <w:ind w:left="95" w:right="9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dar ciência da celebração de parcerias federativas, no que couber, aos conselhos de cultura, assembleias legislativas e câmaras municipais de vereadores para efeitos de acompanhamento e fiscalização;</w:t>
            </w:r>
          </w:p>
          <w:p w:rsidR="00000000" w:rsidDel="00000000" w:rsidP="00000000" w:rsidRDefault="00000000" w:rsidRPr="00000000" w14:paraId="00000065">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1"/>
              </w:tabs>
              <w:spacing w:after="0" w:before="120" w:line="367" w:lineRule="auto"/>
              <w:ind w:left="95"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promover ações de publicidade da PNCV que proporcionem controle social, transparência pública e visibilidade das ações junto à sociedade;</w:t>
            </w:r>
          </w:p>
          <w:p w:rsidR="00000000" w:rsidDel="00000000" w:rsidP="00000000" w:rsidRDefault="00000000" w:rsidRPr="00000000" w14:paraId="00000066">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34"/>
              </w:tabs>
              <w:spacing w:after="0" w:before="119" w:line="367" w:lineRule="auto"/>
              <w:ind w:left="95" w:right="9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contribuir para o fortalecimento da atuação em redes territoriais, identitárias e temáticas no âmbito da PNCV;</w:t>
            </w:r>
          </w:p>
          <w:p w:rsidR="00000000" w:rsidDel="00000000" w:rsidP="00000000" w:rsidRDefault="00000000" w:rsidRPr="00000000" w14:paraId="00000067">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30"/>
              </w:tabs>
              <w:spacing w:after="0" w:before="119" w:line="362" w:lineRule="auto"/>
              <w:ind w:left="95" w:right="9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realizar os atos e os procedimentos relativos à formalização, execução, acompanhamento e análise da prestação de contas do presente TCC;</w:t>
            </w:r>
          </w:p>
          <w:p w:rsidR="00000000" w:rsidDel="00000000" w:rsidP="00000000" w:rsidRDefault="00000000" w:rsidRPr="00000000" w14:paraId="00000068">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53"/>
              </w:tabs>
              <w:spacing w:after="0" w:before="123" w:line="240" w:lineRule="auto"/>
              <w:ind w:left="453" w:right="0" w:hanging="358"/>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realizar os procedimentos relativos à Tomada de Contas Especial, quando for o caso;</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12"/>
              </w:tabs>
              <w:spacing w:after="0" w:before="0" w:line="367" w:lineRule="auto"/>
              <w:ind w:left="95"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cumprir com os procedimentos de transparência e publicidade atribuídos ao poder público conforme o disposto na Seção III da IN MinC nº 08 de 11 de maio de 2016;</w:t>
            </w:r>
          </w:p>
          <w:p w:rsidR="00000000" w:rsidDel="00000000" w:rsidP="00000000" w:rsidRDefault="00000000" w:rsidRPr="00000000" w14:paraId="0000006B">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50"/>
              </w:tabs>
              <w:spacing w:after="0" w:before="118" w:line="367" w:lineRule="auto"/>
              <w:ind w:left="95"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repassar os recursos financeiros ao PONTO DE CULTURA, de acordo com a programação orçamentária e financeira do ente público, obedecendo ao cronograma financeiro constante deste instrumento e do plano de trabalho;</w:t>
            </w:r>
          </w:p>
          <w:p w:rsidR="00000000" w:rsidDel="00000000" w:rsidP="00000000" w:rsidRDefault="00000000" w:rsidRPr="00000000" w14:paraId="0000006C">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88"/>
              </w:tabs>
              <w:spacing w:after="0" w:before="119" w:line="362" w:lineRule="auto"/>
              <w:ind w:left="95" w:right="10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prorrogar “de ofício” o prazo de vigência do TCC antes do seu término, quando der causa ao atraso na liberação dos recursos, limitada à prorrogação ao exato período do atraso verificado;</w:t>
            </w:r>
          </w:p>
          <w:p w:rsidR="00000000" w:rsidDel="00000000" w:rsidP="00000000" w:rsidRDefault="00000000" w:rsidRPr="00000000" w14:paraId="0000006D">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6"/>
              </w:tabs>
              <w:spacing w:after="0" w:before="122" w:line="367" w:lineRule="auto"/>
              <w:ind w:left="95" w:right="9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aplicar as penalidades previstas e proceder às ações administrativas necessárias à exigência da restituição dos recursos transferidos;</w:t>
            </w:r>
          </w:p>
          <w:p w:rsidR="00000000" w:rsidDel="00000000" w:rsidP="00000000" w:rsidRDefault="00000000" w:rsidRPr="00000000" w14:paraId="0000006E">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632"/>
              </w:tabs>
              <w:spacing w:after="0" w:before="120" w:line="367" w:lineRule="auto"/>
              <w:ind w:left="95"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000000" w:rsidDel="00000000" w:rsidP="00000000" w:rsidRDefault="00000000" w:rsidRPr="00000000" w14:paraId="0000006F">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74"/>
              </w:tabs>
              <w:spacing w:after="0" w:before="117" w:line="362" w:lineRule="auto"/>
              <w:ind w:left="95"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analisar a prestação de contas dos recursos aplicados na consecução do objeto deste TCC, na forma e prazo fixados no Decreto nº 11.453/2023 e no art. 47 da IN MinC nº 08/2016;</w:t>
            </w:r>
          </w:p>
          <w:p w:rsidR="00000000" w:rsidDel="00000000" w:rsidP="00000000" w:rsidRDefault="00000000" w:rsidRPr="00000000" w14:paraId="00000070">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21"/>
              </w:tabs>
              <w:spacing w:after="0" w:before="9" w:line="240" w:lineRule="auto"/>
              <w:ind w:left="95"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nos casos em que o PONTO DE CULTURA não apresentar o Relatório de Execução do Objeto ou o Relatório de Execução Financeira nos prazos devidos, enviar notificação exigindo que o faça no</w:t>
            </w:r>
          </w:p>
        </w:tc>
      </w:tr>
    </w:tbl>
    <w:p w:rsidR="00000000" w:rsidDel="00000000" w:rsidP="00000000" w:rsidRDefault="00000000" w:rsidRPr="00000000" w14:paraId="00000071">
      <w:pPr>
        <w:jc w:val="both"/>
        <w:rPr>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7"/>
        <w:tblW w:w="9210.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rPr>
          <w:cantSplit w:val="0"/>
          <w:trHeight w:val="1968" w:hRule="atLeast"/>
          <w:tblHeader w:val="0"/>
        </w:trPr>
        <w:tc>
          <w:tcPr>
            <w:tcBorders>
              <w:bottom w:color="000000" w:space="0" w:sz="6"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 w:line="367" w:lineRule="auto"/>
              <w:ind w:left="98"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prazo máximo de trinta dias, sob pena de rejeição das contas e exigência de devolução integral dos recursos, com atualização monetária e juros;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19" w:line="367" w:lineRule="auto"/>
              <w:ind w:left="98" w:right="8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XXI - exercer, se conveniente e oportuno, a prerrogativa de assumir ou de transferir a responsabilidade pela execução do objeto, no caso de paralisação ou da ocorrência de fato relevante, de modo a evitar sua descontinuidade.</w:t>
            </w:r>
          </w:p>
        </w:tc>
      </w:tr>
      <w:tr>
        <w:trPr>
          <w:cantSplit w:val="0"/>
          <w:trHeight w:val="585" w:hRule="atLeast"/>
          <w:tblHeader w:val="0"/>
        </w:trPr>
        <w:tc>
          <w:tcPr>
            <w:tcBorders>
              <w:top w:color="000000" w:space="0" w:sz="6" w:val="single"/>
              <w:left w:color="000000" w:space="0" w:sz="6" w:val="single"/>
              <w:right w:color="000000" w:space="0" w:sz="6" w:val="single"/>
            </w:tcBorders>
            <w:shd w:fill="d9d9d9" w:val="cle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4.2. Da Entidade Cultural</w:t>
            </w:r>
          </w:p>
        </w:tc>
      </w:tr>
      <w:tr>
        <w:trPr>
          <w:cantSplit w:val="0"/>
          <w:trHeight w:val="10634" w:hRule="atLeast"/>
          <w:tblHeader w:val="0"/>
        </w:trPr>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23" w:line="367" w:lineRule="auto"/>
              <w:ind w:left="98" w:right="8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Incumbe à Entidade Cultural observar as obrigações descritas na legislação de regência e, ainda, as seguintes responsabilidades:</w:t>
            </w:r>
          </w:p>
          <w:p w:rsidR="00000000" w:rsidDel="00000000" w:rsidP="00000000" w:rsidRDefault="00000000" w:rsidRPr="00000000" w14:paraId="00000077">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7"/>
              </w:tabs>
              <w:spacing w:after="0" w:before="118" w:line="362" w:lineRule="auto"/>
              <w:ind w:left="98" w:right="8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executar o projeto conforme Plano de Trabalho aprovado e produzir provas documentais sobre o andamento da execução do projeto, inclusive das alterações no Plano de Trabalho;</w:t>
            </w:r>
          </w:p>
          <w:p w:rsidR="00000000" w:rsidDel="00000000" w:rsidP="00000000" w:rsidRDefault="00000000" w:rsidRPr="00000000" w14:paraId="00000078">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13"/>
              </w:tabs>
              <w:spacing w:after="0" w:before="123" w:line="367" w:lineRule="auto"/>
              <w:ind w:left="98"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cumprir com os procedimentos de transparência e publicidade atribuídos à entidade cultural conforme o disposto no Capítulo IV, Seção III da IN MinC nº 08 de 11 de maio de 2016;</w:t>
            </w:r>
          </w:p>
          <w:p w:rsidR="00000000" w:rsidDel="00000000" w:rsidP="00000000" w:rsidRDefault="00000000" w:rsidRPr="00000000" w14:paraId="00000079">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37"/>
              </w:tabs>
              <w:spacing w:after="0" w:before="119" w:line="367" w:lineRule="auto"/>
              <w:ind w:left="98" w:right="9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000000" w:rsidDel="00000000" w:rsidP="00000000" w:rsidRDefault="00000000" w:rsidRPr="00000000" w14:paraId="0000007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56"/>
              </w:tabs>
              <w:spacing w:after="0" w:before="118" w:line="362" w:lineRule="auto"/>
              <w:ind w:left="98" w:right="9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desenvolver uma gestão compartilhada e participativa, por meio de instâncias, fóruns e espaços de diálogos junto aos beneficiários em sua área de abrangência;</w:t>
            </w:r>
          </w:p>
          <w:p w:rsidR="00000000" w:rsidDel="00000000" w:rsidP="00000000" w:rsidRDefault="00000000" w:rsidRPr="00000000" w14:paraId="0000007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99"/>
              </w:tabs>
              <w:spacing w:after="0" w:before="122" w:line="367" w:lineRule="auto"/>
              <w:ind w:left="98" w:right="9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envidar esforços visando atuar nos processos participativos instituídos pelo Sistema Nacional de Cultura-SNC (especialmente as Conferências de Cultura) e pela PNCV (especialmente as TEIAs) em âmbito local, regional e nacional;</w:t>
            </w:r>
          </w:p>
          <w:p w:rsidR="00000000" w:rsidDel="00000000" w:rsidP="00000000" w:rsidRDefault="00000000" w:rsidRPr="00000000" w14:paraId="0000007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52"/>
              </w:tabs>
              <w:spacing w:after="0" w:before="119" w:line="367" w:lineRule="auto"/>
              <w:ind w:left="98" w:right="9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estimular a participação ativa dos beneficiários da PNCV nos processos participativos instituídos no SNC e na PNCV em âmbito local, regional e nacional;</w:t>
            </w:r>
          </w:p>
          <w:p w:rsidR="00000000" w:rsidDel="00000000" w:rsidP="00000000" w:rsidRDefault="00000000" w:rsidRPr="00000000" w14:paraId="0000007D">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43"/>
              </w:tabs>
              <w:spacing w:after="0" w:before="118" w:line="367" w:lineRule="auto"/>
              <w:ind w:left="98" w:right="9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contribuir com a organização e funcionamento da Rede Cultura Viva e de suas instâncias, mecanismos e processos de gestão compartilhada, participação e controle social;</w:t>
            </w:r>
          </w:p>
          <w:p w:rsidR="00000000" w:rsidDel="00000000" w:rsidP="00000000" w:rsidRDefault="00000000" w:rsidRPr="00000000" w14:paraId="0000007E">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47"/>
              </w:tabs>
              <w:spacing w:after="0" w:before="114" w:line="367" w:lineRule="auto"/>
              <w:ind w:left="98" w:right="9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manter seus dados cadastrais atualizados no Cadastro Nacional de Pontos e Pontões de Cultura, atendendo à chamada anual de atualização de dados;</w:t>
            </w:r>
          </w:p>
          <w:p w:rsidR="00000000" w:rsidDel="00000000" w:rsidP="00000000" w:rsidRDefault="00000000" w:rsidRPr="00000000" w14:paraId="0000007F">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2"/>
              </w:tabs>
              <w:spacing w:after="0" w:before="119" w:line="364" w:lineRule="auto"/>
              <w:ind w:left="98" w:right="8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tc>
      </w:tr>
    </w:tbl>
    <w:p w:rsidR="00000000" w:rsidDel="00000000" w:rsidP="00000000" w:rsidRDefault="00000000" w:rsidRPr="00000000" w14:paraId="00000080">
      <w:pPr>
        <w:spacing w:line="364" w:lineRule="auto"/>
        <w:jc w:val="both"/>
        <w:rPr>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8"/>
        <w:tblW w:w="9210.0" w:type="dxa"/>
        <w:jc w:val="left"/>
        <w:tblInd w:w="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rPr>
          <w:cantSplit w:val="0"/>
          <w:trHeight w:val="8315" w:hRule="atLeast"/>
          <w:tblHeader w:val="0"/>
        </w:trPr>
        <w:tc>
          <w:tcPr/>
          <w:p w:rsidR="00000000" w:rsidDel="00000000" w:rsidP="00000000" w:rsidRDefault="00000000" w:rsidRPr="00000000" w14:paraId="0000008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15"/>
              </w:tabs>
              <w:spacing w:after="0" w:before="2" w:line="367" w:lineRule="auto"/>
              <w:ind w:left="95" w:right="9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000000" w:rsidDel="00000000" w:rsidP="00000000" w:rsidRDefault="00000000" w:rsidRPr="00000000" w14:paraId="00000083">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01"/>
              </w:tabs>
              <w:spacing w:after="0" w:before="118" w:line="367" w:lineRule="auto"/>
              <w:ind w:left="95" w:right="9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 responsabilidade exclusiva pelo gerenciamento administrativo e financeiro dos recursos recebidos;</w:t>
            </w:r>
          </w:p>
          <w:p w:rsidR="00000000" w:rsidDel="00000000" w:rsidP="00000000" w:rsidRDefault="00000000" w:rsidRPr="00000000" w14:paraId="0000008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06"/>
              </w:tabs>
              <w:spacing w:after="0" w:before="118" w:line="364" w:lineRule="auto"/>
              <w:ind w:left="95"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000000" w:rsidDel="00000000" w:rsidP="00000000" w:rsidRDefault="00000000" w:rsidRPr="00000000" w14:paraId="0000008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72"/>
              </w:tabs>
              <w:spacing w:after="0" w:before="122" w:line="367" w:lineRule="auto"/>
              <w:ind w:left="95"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prestar contas dos recursos recebidos, conforme acordado neste Termo e na forma dos atos normativos que se relacionam com o tema;</w:t>
            </w:r>
          </w:p>
          <w:p w:rsidR="00000000" w:rsidDel="00000000" w:rsidP="00000000" w:rsidRDefault="00000000" w:rsidRPr="00000000" w14:paraId="0000008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9"/>
              </w:tabs>
              <w:spacing w:after="0" w:before="119" w:line="364" w:lineRule="auto"/>
              <w:ind w:left="95" w:right="8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000000" w:rsidDel="00000000" w:rsidP="00000000" w:rsidRDefault="00000000" w:rsidRPr="00000000" w14:paraId="0000008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36"/>
              </w:tabs>
              <w:spacing w:after="0" w:before="125" w:line="367" w:lineRule="auto"/>
              <w:ind w:left="95" w:right="9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1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DOS VALORES</w:t>
            </w:r>
          </w:p>
        </w:tc>
      </w:tr>
      <w:tr>
        <w:trPr>
          <w:cantSplit w:val="0"/>
          <w:trHeight w:val="161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22" w:line="360" w:lineRule="auto"/>
              <w:ind w:left="98"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Para execução das atividades previstas no Plano de Trabalho deste TCC, serão disponibilizados pelo Ente Público recursos no valor total de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R$ 214.032,89 (duzentos e quatorze mil, trinta e dois reais e oitenta e nove centavos),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em parcela única, de acordo com o Cronograma de Desembolso constante do Plano de Trabalho, correspondente à Nota de Empenho XXXX, de XX/XX/2024.</w:t>
            </w:r>
          </w:p>
        </w:tc>
      </w:tr>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5.1 Da movimentação dos recursos financeiros</w:t>
            </w:r>
          </w:p>
        </w:tc>
      </w:tr>
      <w:tr>
        <w:trPr>
          <w:cantSplit w:val="0"/>
          <w:trHeight w:val="22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23" w:line="364" w:lineRule="auto"/>
              <w:ind w:left="98" w:right="8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recursos referentes ao presente Termo de Compromisso Cultural, a serem desembolsados pelo Ente Público, serão depositados e geridos em conta específica de instituição financeira indicada pela entidade cultural, na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Agência XXXX – Banco XXXX, na cidade de Anápolis - GO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em conformidade com os prazos estabelecidos no Cronograma Financeiro constante do Plano de Trabalho.</w:t>
            </w:r>
          </w:p>
        </w:tc>
      </w:tr>
    </w:tbl>
    <w:p w:rsidR="00000000" w:rsidDel="00000000" w:rsidP="00000000" w:rsidRDefault="00000000" w:rsidRPr="00000000" w14:paraId="0000008D">
      <w:pPr>
        <w:spacing w:line="364" w:lineRule="auto"/>
        <w:jc w:val="both"/>
        <w:rPr>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0"/>
        <w:tblW w:w="9210.0" w:type="dxa"/>
        <w:jc w:val="left"/>
        <w:tblInd w:w="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rPr>
          <w:cantSplit w:val="0"/>
          <w:trHeight w:val="8603" w:hRule="atLeast"/>
          <w:tblHeader w:val="0"/>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 w:line="367" w:lineRule="auto"/>
              <w:ind w:left="95" w:right="9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5.1.1 Os recursos depositados nesta conta bancária específica, enquanto não empregados na sua finalidade, serão obrigatoriamente aplicados:</w:t>
            </w:r>
          </w:p>
          <w:p w:rsidR="00000000" w:rsidDel="00000000" w:rsidP="00000000" w:rsidRDefault="00000000" w:rsidRPr="00000000" w14:paraId="0000009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0"/>
              </w:tabs>
              <w:spacing w:after="0" w:before="119" w:line="240" w:lineRule="auto"/>
              <w:ind w:left="210" w:right="0" w:hanging="11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em caderneta de poupança, ou</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7"/>
              </w:tabs>
              <w:spacing w:after="0" w:before="0" w:line="367" w:lineRule="auto"/>
              <w:ind w:left="95" w:right="8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em fundo de aplicação financeira de curto prazo ou operação de mercado aberto lastreada em título da dívida pública.</w:t>
            </w:r>
          </w:p>
          <w:p w:rsidR="00000000" w:rsidDel="00000000" w:rsidP="00000000" w:rsidRDefault="00000000" w:rsidRPr="00000000" w14:paraId="00000093">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leader="none" w:pos="630"/>
              </w:tabs>
              <w:spacing w:after="0" w:before="118" w:line="367" w:lineRule="auto"/>
              <w:ind w:left="95" w:right="8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recursos deste Termo de Compromisso Cultural serão utilizados exclusivamente para o pagamento das despesas previstas no objeto do TCC, vedada a sua aplicação em finalidade diversa, ainda que decorrentes de necessidade emergencial do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PONTO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 CULTURA.</w:t>
            </w:r>
          </w:p>
          <w:p w:rsidR="00000000" w:rsidDel="00000000" w:rsidP="00000000" w:rsidRDefault="00000000" w:rsidRPr="00000000" w14:paraId="00000094">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leader="none" w:pos="587"/>
              </w:tabs>
              <w:spacing w:after="0" w:before="117" w:line="364" w:lineRule="auto"/>
              <w:ind w:left="95" w:right="8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000000" w:rsidDel="00000000" w:rsidP="00000000" w:rsidRDefault="00000000" w:rsidRPr="00000000" w14:paraId="00000095">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leader="none" w:pos="626"/>
              </w:tabs>
              <w:spacing w:after="0" w:before="121" w:line="367" w:lineRule="auto"/>
              <w:ind w:left="95" w:right="9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uso de rendimentos para as finalidades descritas no item 5.1.3 poderá ser realizado sem autorização prévia da administração pública, desde que seja descrito no Relatório de Execução do Objeto, com motivação.</w:t>
            </w:r>
          </w:p>
          <w:p w:rsidR="00000000" w:rsidDel="00000000" w:rsidP="00000000" w:rsidRDefault="00000000" w:rsidRPr="00000000" w14:paraId="00000096">
            <w:pPr>
              <w:keepNext w:val="0"/>
              <w:keepLines w:val="0"/>
              <w:widowControl w:val="0"/>
              <w:numPr>
                <w:ilvl w:val="2"/>
                <w:numId w:val="8"/>
              </w:numPr>
              <w:pBdr>
                <w:top w:space="0" w:sz="0" w:val="nil"/>
                <w:left w:space="0" w:sz="0" w:val="nil"/>
                <w:bottom w:space="0" w:sz="0" w:val="nil"/>
                <w:right w:space="0" w:sz="0" w:val="nil"/>
                <w:between w:space="0" w:sz="0" w:val="nil"/>
              </w:pBdr>
              <w:shd w:fill="auto" w:val="clear"/>
              <w:tabs>
                <w:tab w:val="left" w:leader="none" w:pos="597"/>
              </w:tabs>
              <w:spacing w:after="0" w:before="117" w:line="240" w:lineRule="auto"/>
              <w:ind w:left="597" w:right="0" w:hanging="502"/>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remanejamento de recurso no plano de trabalho poderá ocorrer desde que:</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0"/>
              </w:tabs>
              <w:spacing w:after="0" w:before="0" w:line="240" w:lineRule="auto"/>
              <w:ind w:left="210" w:right="0" w:hanging="11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seja realizado durante a vigência do TCC;</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267" w:right="0" w:hanging="172"/>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tenha como finalidade o cumprimento do objeto pactuado;</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0"/>
              </w:tabs>
              <w:spacing w:after="0" w:before="0" w:line="240" w:lineRule="auto"/>
              <w:ind w:left="320" w:right="0" w:hanging="2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não altere o valor global do orçamento aprovado no TCC.</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7" w:lineRule="auto"/>
              <w:ind w:left="95" w:right="9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1"/>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DO ACOMPANHAMENTO E AVALIAÇÃO</w:t>
            </w:r>
          </w:p>
        </w:tc>
      </w:tr>
      <w:tr>
        <w:trPr>
          <w:cantSplit w:val="0"/>
          <w:trHeight w:val="37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23" w:line="367" w:lineRule="auto"/>
              <w:ind w:left="98" w:right="8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6.1. A Prefeitura de Anápolis/Secretaria de Integração realizará o acompanhamento e a avaliação da execução deste TCC, periodicamente, durante a vigência da parceria, com vistas a promover o levantamento de dados para subsidiar a avaliação da prestação de contas podendo, para tanto:</w:t>
            </w:r>
          </w:p>
          <w:p w:rsidR="00000000" w:rsidDel="00000000" w:rsidP="00000000" w:rsidRDefault="00000000" w:rsidRPr="00000000" w14:paraId="000000A4">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08"/>
              </w:tabs>
              <w:spacing w:after="0" w:before="113" w:line="367" w:lineRule="auto"/>
              <w:ind w:left="98" w:right="92"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exigir informações técnicas (incluindo relatório fotográfico), prestações de contas parciais e/ou final a qualquer momento;</w:t>
            </w:r>
          </w:p>
          <w:p w:rsidR="00000000" w:rsidDel="00000000" w:rsidP="00000000" w:rsidRDefault="00000000" w:rsidRPr="00000000" w14:paraId="000000A5">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84"/>
              </w:tabs>
              <w:spacing w:after="0" w:before="119" w:line="367" w:lineRule="auto"/>
              <w:ind w:left="98" w:right="94"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exigir o registro, nos sistemas institucionais indicados pelo Ministério da Cultura, das atividades provenientes da execução do TCC;</w:t>
            </w:r>
          </w:p>
          <w:p w:rsidR="00000000" w:rsidDel="00000000" w:rsidP="00000000" w:rsidRDefault="00000000" w:rsidRPr="00000000" w14:paraId="000000A6">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27"/>
              </w:tabs>
              <w:spacing w:after="0" w:before="118" w:line="367" w:lineRule="auto"/>
              <w:ind w:left="98" w:right="96"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usar os diversos canais eletrônicos de comunicação e divulgação absorvendo informações sobre a execução do TCC e adotando providências necessárias, quando for o caso;</w:t>
            </w:r>
          </w:p>
        </w:tc>
      </w:tr>
    </w:tbl>
    <w:p w:rsidR="00000000" w:rsidDel="00000000" w:rsidP="00000000" w:rsidRDefault="00000000" w:rsidRPr="00000000" w14:paraId="000000A7">
      <w:pPr>
        <w:spacing w:line="367" w:lineRule="auto"/>
        <w:rPr>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2"/>
        <w:tblW w:w="9210.0" w:type="dxa"/>
        <w:jc w:val="left"/>
        <w:tblInd w:w="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rPr>
          <w:cantSplit w:val="0"/>
          <w:trHeight w:val="3586" w:hRule="atLeast"/>
          <w:tblHeader w:val="0"/>
        </w:trPr>
        <w:tc>
          <w:tcPr/>
          <w:p w:rsidR="00000000" w:rsidDel="00000000" w:rsidP="00000000" w:rsidRDefault="00000000" w:rsidRPr="00000000" w14:paraId="000000A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44"/>
              </w:tabs>
              <w:spacing w:after="0" w:before="2" w:line="240" w:lineRule="auto"/>
              <w:ind w:left="344" w:right="0" w:hanging="249"/>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fazer vistoria in loco (vistoria no local);</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39"/>
              </w:tabs>
              <w:spacing w:after="0" w:before="1" w:line="367" w:lineRule="auto"/>
              <w:ind w:left="95" w:right="9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utilizar apoio técnico de terceiros, delegar competência ou firmar parcerias com órgãos ou entidades.</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19" w:line="367" w:lineRule="auto"/>
              <w:ind w:left="95" w:right="9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6.2 A Prefeitura de Anápolis/Secretaria de Integração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17" w:line="362" w:lineRule="auto"/>
              <w:ind w:left="95"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6.3 Os TCCs estarão também sujeitos aos mecanismos de controle social previstos na legislação e ao acompanhamento por comissões e conselhos de políticas públicas da área cultural.</w:t>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3"/>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DA PRESTAÇÃO DE CONTAS</w:t>
            </w:r>
          </w:p>
        </w:tc>
      </w:tr>
      <w:tr>
        <w:trPr>
          <w:cantSplit w:val="0"/>
          <w:trHeight w:val="89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23" w:line="367" w:lineRule="auto"/>
              <w:ind w:left="98" w:right="8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7.1 A prestação de contas será apresentada por meio do </w:t>
            </w:r>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 xml:space="preserve">Relatório de Execução do Objeto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no prazo de noventa dias após o fim da vigência do TCC, contendo:</w:t>
            </w:r>
          </w:p>
          <w:p w:rsidR="00000000" w:rsidDel="00000000" w:rsidP="00000000" w:rsidRDefault="00000000" w:rsidRPr="00000000" w14:paraId="000000B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08"/>
              </w:tabs>
              <w:spacing w:after="0" w:before="118" w:line="367" w:lineRule="auto"/>
              <w:ind w:left="98" w:right="9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000000" w:rsidDel="00000000" w:rsidP="00000000" w:rsidRDefault="00000000" w:rsidRPr="00000000" w14:paraId="000000B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32"/>
              </w:tabs>
              <w:spacing w:after="0" w:before="119" w:line="364" w:lineRule="auto"/>
              <w:ind w:left="98" w:right="9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000000" w:rsidDel="00000000" w:rsidP="00000000" w:rsidRDefault="00000000" w:rsidRPr="00000000" w14:paraId="000000B3">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37"/>
              </w:tabs>
              <w:spacing w:after="0" w:before="119" w:line="367" w:lineRule="auto"/>
              <w:ind w:left="98" w:right="9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material que comprove a execução de cada item de despesa e a consecução de cada uma das metas (fotos, listas de presença, vídeos, entre outros) descrito no Plano de Trabalho.</w:t>
            </w:r>
          </w:p>
          <w:p w:rsidR="00000000" w:rsidDel="00000000" w:rsidP="00000000" w:rsidRDefault="00000000" w:rsidRPr="00000000" w14:paraId="000000B4">
            <w:pPr>
              <w:keepNext w:val="0"/>
              <w:keepLines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433"/>
              </w:tabs>
              <w:spacing w:after="0" w:before="119" w:line="367" w:lineRule="auto"/>
              <w:ind w:left="98" w:right="9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documentos originais de comprovação do cumprimento do objeto deverão ser guardados pelo PONTO DE CULTURA pelo prazo de cinco anos após a entrega da prestação de contas.</w:t>
            </w:r>
          </w:p>
          <w:p w:rsidR="00000000" w:rsidDel="00000000" w:rsidP="00000000" w:rsidRDefault="00000000" w:rsidRPr="00000000" w14:paraId="000000B5">
            <w:pPr>
              <w:keepNext w:val="0"/>
              <w:keepLines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428"/>
              </w:tabs>
              <w:spacing w:after="0" w:before="119" w:line="367" w:lineRule="auto"/>
              <w:ind w:left="98" w:right="8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prazo de apresentação do Relatório de Execução do Objeto poderá ser prorrogado por até trinta dias, mediante solicitação fundamentada do PONTO DE CULTURA.</w:t>
            </w:r>
          </w:p>
          <w:p w:rsidR="00000000" w:rsidDel="00000000" w:rsidP="00000000" w:rsidRDefault="00000000" w:rsidRPr="00000000" w14:paraId="000000B6">
            <w:pPr>
              <w:keepNext w:val="0"/>
              <w:keepLines w:val="0"/>
              <w:widowControl w:val="0"/>
              <w:numPr>
                <w:ilvl w:val="1"/>
                <w:numId w:val="19"/>
              </w:numPr>
              <w:pBdr>
                <w:top w:space="0" w:sz="0" w:val="nil"/>
                <w:left w:space="0" w:sz="0" w:val="nil"/>
                <w:bottom w:space="0" w:sz="0" w:val="nil"/>
                <w:right w:space="0" w:sz="0" w:val="nil"/>
                <w:between w:space="0" w:sz="0" w:val="nil"/>
              </w:pBdr>
              <w:shd w:fill="auto" w:val="clear"/>
              <w:tabs>
                <w:tab w:val="left" w:leader="none" w:pos="466"/>
              </w:tabs>
              <w:spacing w:after="0" w:before="114" w:line="367" w:lineRule="auto"/>
              <w:ind w:left="98" w:right="8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Caso o Ente Público verifique que houve inadequação na execução do objeto, o PONTO DE CULTURA será notificado para apresentar Relatório de Execução Financeiro, no prazo de trinta dias, contendo:</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18" w:line="367" w:lineRule="auto"/>
              <w:ind w:left="98"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 relação de pagamentos, com indicação dos beneficiários desses pagamentos e identificação do item de despesa e meta relacionados a cada pagamento;</w:t>
            </w:r>
          </w:p>
          <w:p w:rsidR="00000000" w:rsidDel="00000000" w:rsidP="00000000" w:rsidRDefault="00000000" w:rsidRPr="00000000" w14:paraId="000000B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79"/>
              </w:tabs>
              <w:spacing w:after="0" w:before="119" w:line="367" w:lineRule="auto"/>
              <w:ind w:left="98" w:right="88"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extrato bancário da conta do TCC, incluindo toda a movimentação desde a abertura até a última movimentação, e conciliação bancária; e</w:t>
            </w:r>
          </w:p>
          <w:p w:rsidR="00000000" w:rsidDel="00000000" w:rsidP="00000000" w:rsidRDefault="00000000" w:rsidRPr="00000000" w14:paraId="000000B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23"/>
              </w:tabs>
              <w:spacing w:after="0" w:before="118" w:line="240" w:lineRule="auto"/>
              <w:ind w:left="323" w:right="0" w:hanging="2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comprovante de recolhimento do saldo remanescente de recursos, quando houver.</w:t>
            </w:r>
          </w:p>
        </w:tc>
      </w:tr>
    </w:tbl>
    <w:p w:rsidR="00000000" w:rsidDel="00000000" w:rsidP="00000000" w:rsidRDefault="00000000" w:rsidRPr="00000000" w14:paraId="000000BA">
      <w:pPr>
        <w:rPr>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4"/>
        <w:tblW w:w="9210.0" w:type="dxa"/>
        <w:jc w:val="left"/>
        <w:tblInd w:w="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rPr>
          <w:cantSplit w:val="0"/>
          <w:trHeight w:val="2265" w:hRule="atLeast"/>
          <w:tblHeader w:val="0"/>
        </w:trPr>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 w:line="367" w:lineRule="auto"/>
              <w:ind w:left="9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7.5 O Ente Público considerará que houve inadequação na execução do objeto quando configurada uma das seguintes hipóteses: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 - quando for identificado o descumprimento injustificado do alcance das metas; ou</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367" w:lineRule="auto"/>
              <w:ind w:left="9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II - quando for aceita denúncia de irregularidade, mediante juízo de admissibilidade realizado pelo Ente Público.</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5"/>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 DOS BENS REMANESCENTES</w:t>
            </w:r>
          </w:p>
        </w:tc>
      </w:tr>
      <w:tr>
        <w:trPr>
          <w:cantSplit w:val="0"/>
          <w:trHeight w:val="98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447"/>
              </w:tabs>
              <w:spacing w:after="0" w:before="122" w:line="367" w:lineRule="auto"/>
              <w:ind w:left="98" w:right="92"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000000" w:rsidDel="00000000" w:rsidP="00000000" w:rsidRDefault="00000000" w:rsidRPr="00000000" w14:paraId="000000C3">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481"/>
              </w:tabs>
              <w:spacing w:after="0" w:before="118" w:line="367" w:lineRule="auto"/>
              <w:ind w:left="98"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Quando da extinção da parceria, os bens remanescentes permanecerão na propriedade da Entidade Cultural, na medida em que os bens sejam úteis à continuidade da execução de ações de interesse social pela organização.</w:t>
            </w:r>
          </w:p>
          <w:p w:rsidR="00000000" w:rsidDel="00000000" w:rsidP="00000000" w:rsidRDefault="00000000" w:rsidRPr="00000000" w14:paraId="000000C4">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509"/>
              </w:tabs>
              <w:spacing w:after="0" w:before="113" w:line="367" w:lineRule="auto"/>
              <w:ind w:left="98"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Caso a prestação de contas final seja rejeitada, a titularidade dos bens remanescentes permanecerá com a Entidade Cultural, observados os seguintes procedimentos:</w:t>
            </w:r>
          </w:p>
          <w:p w:rsidR="00000000" w:rsidDel="00000000" w:rsidP="00000000" w:rsidRDefault="00000000" w:rsidRPr="00000000" w14:paraId="000000C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13"/>
              </w:tabs>
              <w:spacing w:after="0" w:before="119" w:line="367" w:lineRule="auto"/>
              <w:ind w:left="98" w:right="8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não será exigido ressarcimento do valor relativo ao bem adquirido quando a motivação da rejeição não estiver relacionada ao seu uso ou aquisição; ou</w:t>
            </w:r>
          </w:p>
          <w:p w:rsidR="00000000" w:rsidDel="00000000" w:rsidP="00000000" w:rsidRDefault="00000000" w:rsidRPr="00000000" w14:paraId="000000C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4"/>
              </w:tabs>
              <w:spacing w:after="0" w:before="118" w:line="367" w:lineRule="auto"/>
              <w:ind w:left="98"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o valor pelo qual o bem remanescente foi adquirido deverá ser computado no cálculo do dano ao erário a ser ressarcido, quando a motivação da rejeição estiver relacionada ao seu uso ou aquisição.</w:t>
            </w:r>
          </w:p>
          <w:p w:rsidR="00000000" w:rsidDel="00000000" w:rsidP="00000000" w:rsidRDefault="00000000" w:rsidRPr="00000000" w14:paraId="000000C7">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42"/>
              </w:tabs>
              <w:spacing w:after="0" w:before="119" w:line="367" w:lineRule="auto"/>
              <w:ind w:left="98" w:right="83"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Na hipótese de dissolução da Entidade Cultural durante a vigência do TCC, o valor pelo qual os bens remanescentes foram adquiridos deverá ser computado no cálculo do valor a ser ressarcido.</w:t>
            </w:r>
          </w:p>
          <w:p w:rsidR="00000000" w:rsidDel="00000000" w:rsidP="00000000" w:rsidRDefault="00000000" w:rsidRPr="00000000" w14:paraId="000000C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90"/>
              </w:tabs>
              <w:spacing w:after="0" w:before="114" w:line="367" w:lineRule="auto"/>
              <w:ind w:left="98" w:right="8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Entidade Cultural poderá realizar doação dos bens remanescentes a terceiros, inclusive beneficiários da política pública objeto da parceria, desde que demonstrada sua utilidade para realização ou continuidade de ações de interesse social.</w:t>
            </w:r>
          </w:p>
          <w:p w:rsidR="00000000" w:rsidDel="00000000" w:rsidP="00000000" w:rsidRDefault="00000000" w:rsidRPr="00000000" w14:paraId="000000C9">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18"/>
              </w:tabs>
              <w:spacing w:after="0" w:before="118" w:line="364" w:lineRule="auto"/>
              <w:ind w:left="98" w:right="86"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000000" w:rsidDel="00000000" w:rsidP="00000000" w:rsidRDefault="00000000" w:rsidRPr="00000000" w14:paraId="000000CA">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leader="none" w:pos="462"/>
              </w:tabs>
              <w:spacing w:after="0" w:before="124" w:line="367" w:lineRule="auto"/>
              <w:ind w:left="98" w:right="84"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destinação dos bens remanescentes poderá ser alterada por meio da celebração de Termo Aditivo ao TCC, após solicitação fundamentada de uma das partes.</w:t>
            </w:r>
          </w:p>
        </w:tc>
      </w:tr>
    </w:tbl>
    <w:p w:rsidR="00000000" w:rsidDel="00000000" w:rsidP="00000000" w:rsidRDefault="00000000" w:rsidRPr="00000000" w14:paraId="000000CB">
      <w:pPr>
        <w:spacing w:line="367" w:lineRule="auto"/>
        <w:jc w:val="both"/>
        <w:rPr>
          <w:sz w:val="20"/>
          <w:szCs w:val="20"/>
        </w:rPr>
        <w:sectPr>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16"/>
        <w:tblW w:w="9210.0" w:type="dxa"/>
        <w:jc w:val="left"/>
        <w:tblInd w:w="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0"/>
        <w:tblGridChange w:id="0">
          <w:tblGrid>
            <w:gridCol w:w="9210"/>
          </w:tblGrid>
        </w:tblGridChange>
      </w:tblGrid>
      <w:tr>
        <w:trPr>
          <w:cantSplit w:val="0"/>
          <w:trHeight w:val="2265" w:hRule="atLeast"/>
          <w:tblHeader w:val="0"/>
        </w:trPr>
        <w:tc>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 w:line="367" w:lineRule="auto"/>
              <w:ind w:left="95"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7"/>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DA PROPRIEDADE INTELECTUAL</w:t>
            </w:r>
          </w:p>
        </w:tc>
      </w:tr>
      <w:tr>
        <w:trPr>
          <w:cantSplit w:val="0"/>
          <w:trHeight w:val="103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leader="none" w:pos="447"/>
              </w:tabs>
              <w:spacing w:after="0" w:before="122" w:line="367" w:lineRule="auto"/>
              <w:ind w:left="98" w:right="8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000000" w:rsidDel="00000000" w:rsidP="00000000" w:rsidRDefault="00000000" w:rsidRPr="00000000" w14:paraId="000000D1">
            <w:pPr>
              <w:keepNext w:val="0"/>
              <w:keepLines w:val="0"/>
              <w:widowControl w:val="0"/>
              <w:numPr>
                <w:ilvl w:val="1"/>
                <w:numId w:val="9"/>
              </w:numPr>
              <w:pBdr>
                <w:top w:space="0" w:sz="0" w:val="nil"/>
                <w:left w:space="0" w:sz="0" w:val="nil"/>
                <w:bottom w:space="0" w:sz="0" w:val="nil"/>
                <w:right w:space="0" w:sz="0" w:val="nil"/>
                <w:between w:space="0" w:sz="0" w:val="nil"/>
              </w:pBdr>
              <w:shd w:fill="auto" w:val="clear"/>
              <w:tabs>
                <w:tab w:val="left" w:leader="none" w:pos="423"/>
              </w:tabs>
              <w:spacing w:after="0" w:before="111" w:line="367" w:lineRule="auto"/>
              <w:ind w:left="98" w:right="8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000000" w:rsidDel="00000000" w:rsidP="00000000" w:rsidRDefault="00000000" w:rsidRPr="00000000" w14:paraId="000000D2">
            <w:pPr>
              <w:keepNext w:val="0"/>
              <w:keepLines w:val="0"/>
              <w:widowControl w:val="0"/>
              <w:numPr>
                <w:ilvl w:val="2"/>
                <w:numId w:val="9"/>
              </w:numPr>
              <w:pBdr>
                <w:top w:space="0" w:sz="0" w:val="nil"/>
                <w:left w:space="0" w:sz="0" w:val="nil"/>
                <w:bottom w:space="0" w:sz="0" w:val="nil"/>
                <w:right w:space="0" w:sz="0" w:val="nil"/>
                <w:between w:space="0" w:sz="0" w:val="nil"/>
              </w:pBdr>
              <w:shd w:fill="auto" w:val="clear"/>
              <w:tabs>
                <w:tab w:val="left" w:leader="none" w:pos="610"/>
              </w:tabs>
              <w:spacing w:after="0" w:before="116" w:line="364" w:lineRule="auto"/>
              <w:ind w:left="98"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Quanto aos direitos de que trata a Lei Nacional nº 9.279/1996, pelo uso de produto objeto de patente, processo ou produto obtido diretamente por processo patenteado, desenho industrial, indicação geográfica e marcas;</w:t>
            </w:r>
          </w:p>
          <w:p w:rsidR="00000000" w:rsidDel="00000000" w:rsidP="00000000" w:rsidRDefault="00000000" w:rsidRPr="00000000" w14:paraId="000000D3">
            <w:pPr>
              <w:keepNext w:val="0"/>
              <w:keepLines w:val="0"/>
              <w:widowControl w:val="0"/>
              <w:numPr>
                <w:ilvl w:val="2"/>
                <w:numId w:val="9"/>
              </w:numPr>
              <w:pBdr>
                <w:top w:space="0" w:sz="0" w:val="nil"/>
                <w:left w:space="0" w:sz="0" w:val="nil"/>
                <w:bottom w:space="0" w:sz="0" w:val="nil"/>
                <w:right w:space="0" w:sz="0" w:val="nil"/>
                <w:between w:space="0" w:sz="0" w:val="nil"/>
              </w:pBdr>
              <w:shd w:fill="auto" w:val="clear"/>
              <w:tabs>
                <w:tab w:val="left" w:leader="none" w:pos="600"/>
              </w:tabs>
              <w:spacing w:after="0" w:before="119" w:line="240" w:lineRule="auto"/>
              <w:ind w:left="600" w:right="0" w:hanging="502"/>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Quanto aos direitos de que trata a Lei Nacional nº 9.610/1998, pelas seguintes modalidades:</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3"/>
              </w:tabs>
              <w:spacing w:after="0" w:before="0" w:line="240" w:lineRule="auto"/>
              <w:ind w:left="213" w:right="0" w:hanging="11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 reprodução parcial ou integral, para fins de divulgação;</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70" w:right="0" w:hanging="172"/>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 tradução para qualquer idioma;</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23"/>
              </w:tabs>
              <w:spacing w:after="0" w:before="1" w:line="240" w:lineRule="auto"/>
              <w:ind w:left="323" w:right="0" w:hanging="2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 inclusão em fonograma ou produção audiovisual;</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6"/>
              </w:tabs>
              <w:spacing w:after="0" w:before="0" w:line="362" w:lineRule="auto"/>
              <w:ind w:left="98"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 inclusão em base de dados, o armazenamento em computador, a microfilmagem e as demais formas de arquivamento do gênero.</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98" w:right="89"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w:t>
            </w:r>
          </w:p>
        </w:tc>
      </w:tr>
    </w:tbl>
    <w:p w:rsidR="00000000" w:rsidDel="00000000" w:rsidP="00000000" w:rsidRDefault="00000000" w:rsidRPr="00000000" w14:paraId="000000DD">
      <w:pPr>
        <w:jc w:val="both"/>
        <w:rPr>
          <w:sz w:val="20"/>
          <w:szCs w:val="20"/>
        </w:rPr>
        <w:sectPr>
          <w:headerReference r:id="rId8" w:type="default"/>
          <w:type w:val="nextPage"/>
          <w:pgSz w:h="16840" w:w="11910" w:orient="portrait"/>
          <w:pgMar w:bottom="280" w:top="1360" w:left="620" w:right="720" w:header="536" w:footer="0"/>
        </w:sect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8"/>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DO PRAZO DE VIGÊNCIA</w:t>
            </w:r>
          </w:p>
        </w:tc>
      </w:tr>
      <w:tr>
        <w:trPr>
          <w:cantSplit w:val="0"/>
          <w:trHeight w:val="3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567"/>
              </w:tabs>
              <w:spacing w:after="0" w:before="114" w:line="364" w:lineRule="auto"/>
              <w:ind w:left="98" w:right="88"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prazo de vigência deste TCC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será de 12 (doze) meses</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contados a partir da data de sua assinatura, podendo ser prorrogado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pelo dobro do tempo pactuado</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mediante acordo entre as partes, excetuadas as prorrogações de ofício por atraso na liberação dos recursos.</w:t>
            </w:r>
          </w:p>
          <w:p w:rsidR="00000000" w:rsidDel="00000000" w:rsidP="00000000" w:rsidRDefault="00000000" w:rsidRPr="00000000" w14:paraId="000000E1">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605"/>
              </w:tabs>
              <w:spacing w:after="0" w:before="123" w:line="367" w:lineRule="auto"/>
              <w:ind w:left="98"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vigência do TCC poderá ser alterada mediante solicitação da entidade cultural, a ser apresentada à administração pública em, no mínimo, trinta dias antes do término de sua vigência.</w:t>
            </w:r>
          </w:p>
          <w:p w:rsidR="00000000" w:rsidDel="00000000" w:rsidP="00000000" w:rsidRDefault="00000000" w:rsidRPr="00000000" w14:paraId="000000E2">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567"/>
              </w:tabs>
              <w:spacing w:after="0" w:before="118" w:line="364" w:lineRule="auto"/>
              <w:ind w:left="98"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prorrogação de ofício da vigência do instrumento deve ser feita pela administração pública, antes do seu término, quando ela der causa a atraso na liberação dos recursos, limitada ao exato período do atraso verificado.</w:t>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9"/>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 DA RESCISÃO</w:t>
            </w:r>
          </w:p>
        </w:tc>
      </w:tr>
      <w:tr>
        <w:trPr>
          <w:cantSplit w:val="0"/>
          <w:trHeight w:val="50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48"/>
              </w:tabs>
              <w:spacing w:after="0" w:before="122" w:line="367" w:lineRule="auto"/>
              <w:ind w:left="98" w:right="85"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000000" w:rsidDel="00000000" w:rsidP="00000000" w:rsidRDefault="00000000" w:rsidRPr="00000000" w14:paraId="000000E6">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71"/>
              </w:tabs>
              <w:spacing w:after="0" w:before="118" w:line="367" w:lineRule="auto"/>
              <w:ind w:left="98" w:right="91"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O Ente Público deverá rescindir este TCC caso seja cancelada a certificação simplificada do Pontão ou Pontão de Cultura, respeitados os atos jurídicos perfeitos, na forma do art. 11 da Instrução Normativa/MinC nº 8/2016.</w:t>
            </w:r>
          </w:p>
          <w:p w:rsidR="00000000" w:rsidDel="00000000" w:rsidP="00000000" w:rsidRDefault="00000000" w:rsidRPr="00000000" w14:paraId="000000E7">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86"/>
              </w:tabs>
              <w:spacing w:after="0" w:before="113" w:line="367" w:lineRule="auto"/>
              <w:ind w:left="98"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000000" w:rsidDel="00000000" w:rsidP="00000000" w:rsidRDefault="00000000" w:rsidRPr="00000000" w14:paraId="000000E8">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43"/>
              </w:tabs>
              <w:spacing w:after="0" w:before="118" w:line="367" w:lineRule="auto"/>
              <w:ind w:left="98" w:right="87"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Havendo rescisão, a entidade cultural fica obrigada a prestar contas de tudo que fora executado até a data da rescisão, observado o prazo e regras da Seção 7.</w:t>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0"/>
        <w:tblW w:w="9210.0" w:type="dxa"/>
        <w:jc w:val="left"/>
        <w:tblInd w:w="83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 DA PUBLICAÇÃO</w:t>
            </w:r>
          </w:p>
        </w:tc>
      </w:tr>
    </w:tbl>
    <w:p w:rsidR="00000000" w:rsidDel="00000000" w:rsidP="00000000" w:rsidRDefault="00000000" w:rsidRPr="00000000" w14:paraId="000000EB">
      <w:pPr>
        <w:rPr>
          <w:rFonts w:ascii="Arial" w:cs="Arial" w:eastAsia="Arial" w:hAnsi="Arial"/>
          <w:sz w:val="20"/>
          <w:szCs w:val="20"/>
        </w:rPr>
        <w:sectPr>
          <w:headerReference r:id="rId9" w:type="default"/>
          <w:type w:val="nextPage"/>
          <w:pgSz w:h="16840" w:w="11910" w:orient="portrait"/>
          <w:pgMar w:bottom="280" w:top="3860" w:left="620" w:right="720" w:header="536" w:footer="0"/>
        </w:sect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906514</wp:posOffset>
                </wp:positionH>
                <wp:positionV relativeFrom="page">
                  <wp:posOffset>991804</wp:posOffset>
                </wp:positionV>
                <wp:extent cx="5877560" cy="626110"/>
                <wp:effectExtent b="0" l="0" r="0" t="0"/>
                <wp:wrapNone/>
                <wp:docPr id="128" name=""/>
                <a:graphic>
                  <a:graphicData uri="http://schemas.microsoft.com/office/word/2010/wordprocessingShape">
                    <wps:wsp>
                      <wps:cNvSpPr/>
                      <wps:cNvPr id="20" name="Shape 20"/>
                      <wps:spPr>
                        <a:xfrm>
                          <a:off x="2421508" y="3481233"/>
                          <a:ext cx="5848985" cy="59753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91.00000381469727" w:right="0" w:firstLine="182.00000762939453"/>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após a assinatura, para que se inicie a produção de seus efeitos.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906514</wp:posOffset>
                </wp:positionH>
                <wp:positionV relativeFrom="page">
                  <wp:posOffset>991804</wp:posOffset>
                </wp:positionV>
                <wp:extent cx="5877560" cy="626110"/>
                <wp:effectExtent b="0" l="0" r="0" t="0"/>
                <wp:wrapNone/>
                <wp:docPr id="1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77560" cy="62611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1"/>
        <w:tblW w:w="9210.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210"/>
        <w:tblGridChange w:id="0">
          <w:tblGrid>
            <w:gridCol w:w="9210"/>
          </w:tblGrid>
        </w:tblGridChange>
      </w:tblGrid>
      <w:tr>
        <w:trPr>
          <w:cantSplit w:val="0"/>
          <w:trHeight w:val="585" w:hRule="atLeast"/>
          <w:tblHeader w:val="0"/>
        </w:trPr>
        <w:tc>
          <w:tcPr>
            <w:tcBorders>
              <w:bottom w:color="000000" w:space="0" w:sz="4" w:val="single"/>
            </w:tcBorders>
            <w:shd w:fill="d9d9d9" w:val="cle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 DO FORO</w:t>
            </w:r>
          </w:p>
        </w:tc>
      </w:tr>
      <w:tr>
        <w:trPr>
          <w:cantSplit w:val="0"/>
          <w:trHeight w:val="12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22" w:line="367" w:lineRule="auto"/>
              <w:ind w:left="98" w:right="90" w:firstLine="0"/>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 partes comprometem-se a submeter eventuais controvérsias decorrentes do presente ajuste à prévia tentativa de solução administrativa. As controvérsias que não possam ser resolvidas administrativamente serão submetidas ao foro da Justiça de Anápolis</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2"/>
        <w:tblW w:w="9211.0" w:type="dxa"/>
        <w:jc w:val="left"/>
        <w:tblInd w:w="8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812"/>
        <w:gridCol w:w="4399"/>
        <w:tblGridChange w:id="0">
          <w:tblGrid>
            <w:gridCol w:w="4812"/>
            <w:gridCol w:w="4399"/>
          </w:tblGrid>
        </w:tblGridChange>
      </w:tblGrid>
      <w:tr>
        <w:trPr>
          <w:cantSplit w:val="0"/>
          <w:trHeight w:val="585" w:hRule="atLeast"/>
          <w:tblHeader w:val="0"/>
        </w:trPr>
        <w:tc>
          <w:tcPr>
            <w:gridSpan w:val="2"/>
            <w:tcBorders>
              <w:bottom w:color="000000" w:space="0" w:sz="4" w:val="single"/>
            </w:tcBorders>
            <w:shd w:fill="d9d9d9" w:val="cle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9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 DATA E ASSINATURAS</w:t>
            </w:r>
          </w:p>
        </w:tc>
      </w:tr>
      <w:tr>
        <w:trPr>
          <w:cantSplit w:val="0"/>
          <w:trHeight w:val="93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22" w:line="367" w:lineRule="auto"/>
              <w:ind w:left="98" w:right="9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E, por assim estarem plenamente de acordo, as partes obrigam-se ao total cumprimento dos termos do presente instrumento.</w:t>
            </w:r>
          </w:p>
        </w:tc>
      </w:tr>
      <w:tr>
        <w:trPr>
          <w:cantSplit w:val="0"/>
          <w:trHeight w:val="19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3" w:right="9"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assinado eletronicamente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 w:right="1"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CARGO</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 w:right="9"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Representante legal da entidade cultural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53"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assinado eletronicamente</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362" w:lineRule="auto"/>
              <w:ind w:left="1884" w:right="0" w:hanging="1556"/>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Representante legal do órgão ou entidade pública</w:t>
            </w:r>
          </w:p>
        </w:tc>
      </w:tr>
    </w:tbl>
    <w:p w:rsidR="00000000" w:rsidDel="00000000" w:rsidP="00000000" w:rsidRDefault="00000000" w:rsidRPr="00000000" w14:paraId="00000102">
      <w:pPr>
        <w:rPr/>
      </w:pPr>
      <w:r w:rsidDel="00000000" w:rsidR="00000000" w:rsidRPr="00000000">
        <w:rPr>
          <w:rtl w:val="0"/>
        </w:rPr>
      </w:r>
    </w:p>
    <w:sectPr>
      <w:headerReference r:id="rId11" w:type="default"/>
      <w:type w:val="nextPage"/>
      <w:pgSz w:h="16840" w:w="11910" w:orient="portrait"/>
      <w:pgMar w:bottom="280" w:top="1700" w:left="620" w:right="720" w:header="53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495300</wp:posOffset>
              </wp:positionH>
              <wp:positionV relativeFrom="page">
                <wp:posOffset>334021</wp:posOffset>
              </wp:positionV>
              <wp:extent cx="6130418" cy="532093"/>
              <wp:effectExtent b="0" l="0" r="0" t="0"/>
              <wp:wrapNone/>
              <wp:docPr id="129" name=""/>
              <a:graphic>
                <a:graphicData uri="http://schemas.microsoft.com/office/word/2010/wordprocessingGroup">
                  <wpg:wgp>
                    <wpg:cNvGrpSpPr/>
                    <wpg:grpSpPr>
                      <a:xfrm>
                        <a:off x="2280775" y="3513950"/>
                        <a:ext cx="6130418" cy="532093"/>
                        <a:chOff x="2280775" y="3513950"/>
                        <a:chExt cx="6130450" cy="532100"/>
                      </a:xfrm>
                    </wpg:grpSpPr>
                    <wpg:grpSp>
                      <wpg:cNvGrpSpPr/>
                      <wpg:grpSpPr>
                        <a:xfrm>
                          <a:off x="2280791" y="3513954"/>
                          <a:ext cx="6130418" cy="532093"/>
                          <a:chOff x="2280775" y="3513950"/>
                          <a:chExt cx="6130450" cy="532125"/>
                        </a:xfrm>
                      </wpg:grpSpPr>
                      <wps:wsp>
                        <wps:cNvSpPr/>
                        <wps:cNvPr id="4" name="Shape 4"/>
                        <wps:spPr>
                          <a:xfrm>
                            <a:off x="2280775" y="3513950"/>
                            <a:ext cx="6130450" cy="532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0791" y="3513954"/>
                            <a:ext cx="6130418" cy="532093"/>
                            <a:chOff x="2280775" y="3513950"/>
                            <a:chExt cx="6130450" cy="536875"/>
                          </a:xfrm>
                        </wpg:grpSpPr>
                        <wps:wsp>
                          <wps:cNvSpPr/>
                          <wps:cNvPr id="23" name="Shape 23"/>
                          <wps:spPr>
                            <a:xfrm>
                              <a:off x="2280775" y="3513950"/>
                              <a:ext cx="6130450" cy="536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80791" y="3513954"/>
                              <a:ext cx="6130418" cy="532093"/>
                              <a:chOff x="4762" y="-8879"/>
                              <a:chExt cx="5808345" cy="532093"/>
                            </a:xfrm>
                          </wpg:grpSpPr>
                          <wps:wsp>
                            <wps:cNvSpPr/>
                            <wps:cNvPr id="25" name="Shape 25"/>
                            <wps:spPr>
                              <a:xfrm>
                                <a:off x="4762" y="-8879"/>
                                <a:ext cx="5808325" cy="53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762" y="510514"/>
                                <a:ext cx="5808345" cy="12700"/>
                              </a:xfrm>
                              <a:custGeom>
                                <a:rect b="b" l="l" r="r" t="t"/>
                                <a:pathLst>
                                  <a:path extrusionOk="0" h="12700" w="5808345">
                                    <a:moveTo>
                                      <a:pt x="0" y="0"/>
                                    </a:moveTo>
                                    <a:lnTo>
                                      <a:pt x="5808345" y="12700"/>
                                    </a:lnTo>
                                  </a:path>
                                </a:pathLst>
                              </a:custGeom>
                              <a:noFill/>
                              <a:ln cap="flat" cmpd="sng" w="9525">
                                <a:solidFill>
                                  <a:srgbClr val="001F5F"/>
                                </a:solidFill>
                                <a:prstDash val="solid"/>
                                <a:round/>
                                <a:headEnd len="sm" w="sm" type="none"/>
                                <a:tailEnd len="sm" w="sm" type="none"/>
                              </a:ln>
                            </wps:spPr>
                            <wps:bodyPr anchorCtr="0" anchor="ctr" bIns="91425" lIns="91425" spcFirstLastPara="1" rIns="91425" wrap="square" tIns="91425">
                              <a:noAutofit/>
                            </wps:bodyPr>
                          </wps:wsp>
                          <pic:pic>
                            <pic:nvPicPr>
                              <pic:cNvPr id="27" name="Shape 27"/>
                              <pic:cNvPicPr preferRelativeResize="0"/>
                            </pic:nvPicPr>
                            <pic:blipFill rotWithShape="1">
                              <a:blip r:embed="rId1">
                                <a:alphaModFix/>
                              </a:blip>
                              <a:srcRect b="0" l="0" r="0" t="0"/>
                              <a:stretch/>
                            </pic:blipFill>
                            <pic:spPr>
                              <a:xfrm>
                                <a:off x="621572" y="-8879"/>
                                <a:ext cx="4646930" cy="519404"/>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495300</wp:posOffset>
              </wp:positionH>
              <wp:positionV relativeFrom="page">
                <wp:posOffset>334021</wp:posOffset>
              </wp:positionV>
              <wp:extent cx="6130418" cy="532093"/>
              <wp:effectExtent b="0" l="0" r="0" t="0"/>
              <wp:wrapNone/>
              <wp:docPr id="12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130418" cy="53209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846772</wp:posOffset>
              </wp:positionH>
              <wp:positionV relativeFrom="page">
                <wp:posOffset>340384</wp:posOffset>
              </wp:positionV>
              <wp:extent cx="6360795" cy="528320"/>
              <wp:effectExtent b="0" l="0" r="0" t="0"/>
              <wp:wrapNone/>
              <wp:docPr id="126" name=""/>
              <a:graphic>
                <a:graphicData uri="http://schemas.microsoft.com/office/word/2010/wordprocessingGroup">
                  <wpg:wgp>
                    <wpg:cNvGrpSpPr/>
                    <wpg:grpSpPr>
                      <a:xfrm>
                        <a:off x="2165600" y="3515825"/>
                        <a:ext cx="6360795" cy="528320"/>
                        <a:chOff x="2165600" y="3515825"/>
                        <a:chExt cx="6360800" cy="528350"/>
                      </a:xfrm>
                    </wpg:grpSpPr>
                    <wpg:grpSp>
                      <wpg:cNvGrpSpPr/>
                      <wpg:grpSpPr>
                        <a:xfrm>
                          <a:off x="2165603" y="3515840"/>
                          <a:ext cx="6360795" cy="528320"/>
                          <a:chOff x="2165600" y="3515825"/>
                          <a:chExt cx="6360800" cy="528350"/>
                        </a:xfrm>
                      </wpg:grpSpPr>
                      <wps:wsp>
                        <wps:cNvSpPr/>
                        <wps:cNvPr id="4" name="Shape 4"/>
                        <wps:spPr>
                          <a:xfrm>
                            <a:off x="2165600" y="3515825"/>
                            <a:ext cx="6360800" cy="52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5603" y="3515840"/>
                            <a:ext cx="6360795" cy="528320"/>
                            <a:chOff x="2165600" y="3515825"/>
                            <a:chExt cx="6360800" cy="528325"/>
                          </a:xfrm>
                        </wpg:grpSpPr>
                        <wps:wsp>
                          <wps:cNvSpPr/>
                          <wps:cNvPr id="6" name="Shape 6"/>
                          <wps:spPr>
                            <a:xfrm>
                              <a:off x="2165600" y="3515825"/>
                              <a:ext cx="6360800" cy="52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5603" y="3515840"/>
                              <a:ext cx="6360775" cy="528300"/>
                              <a:chOff x="0" y="0"/>
                              <a:chExt cx="6360775" cy="528300"/>
                            </a:xfrm>
                          </wpg:grpSpPr>
                          <wps:wsp>
                            <wps:cNvSpPr/>
                            <wps:cNvPr id="8" name="Shape 8"/>
                            <wps:spPr>
                              <a:xfrm>
                                <a:off x="0" y="0"/>
                                <a:ext cx="6360775" cy="52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76778" y="130638"/>
                                <a:ext cx="1697594" cy="345586"/>
                              </a:xfrm>
                              <a:prstGeom prst="rect">
                                <a:avLst/>
                              </a:prstGeom>
                              <a:noFill/>
                              <a:ln>
                                <a:noFill/>
                              </a:ln>
                            </pic:spPr>
                          </pic:pic>
                          <wps:wsp>
                            <wps:cNvSpPr/>
                            <wps:cNvPr id="10" name="Shape 10"/>
                            <wps:spPr>
                              <a:xfrm>
                                <a:off x="4762" y="510514"/>
                                <a:ext cx="5808345" cy="12700"/>
                              </a:xfrm>
                              <a:custGeom>
                                <a:rect b="b" l="l" r="r" t="t"/>
                                <a:pathLst>
                                  <a:path extrusionOk="0" h="12700" w="5808345">
                                    <a:moveTo>
                                      <a:pt x="0" y="0"/>
                                    </a:moveTo>
                                    <a:lnTo>
                                      <a:pt x="5808345" y="12700"/>
                                    </a:lnTo>
                                  </a:path>
                                </a:pathLst>
                              </a:custGeom>
                              <a:noFill/>
                              <a:ln cap="flat" cmpd="sng" w="9525">
                                <a:solidFill>
                                  <a:srgbClr val="001F5F"/>
                                </a:solidFill>
                                <a:prstDash val="solid"/>
                                <a:round/>
                                <a:headEnd len="sm" w="sm" type="none"/>
                                <a:tailEnd len="sm" w="sm" type="none"/>
                              </a:ln>
                            </wps:spPr>
                            <wps:bodyPr anchorCtr="0" anchor="ctr" bIns="91425" lIns="91425" spcFirstLastPara="1" rIns="91425" wrap="square" tIns="91425">
                              <a:noAutofit/>
                            </wps:bodyPr>
                          </wps:wsp>
                          <pic:pic>
                            <pic:nvPicPr>
                              <pic:cNvPr id="11" name="Shape 11"/>
                              <pic:cNvPicPr preferRelativeResize="0"/>
                            </pic:nvPicPr>
                            <pic:blipFill rotWithShape="1">
                              <a:blip r:embed="rId2">
                                <a:alphaModFix/>
                              </a:blip>
                              <a:srcRect b="0" l="0" r="0" t="0"/>
                              <a:stretch/>
                            </pic:blipFill>
                            <pic:spPr>
                              <a:xfrm>
                                <a:off x="1713547" y="0"/>
                                <a:ext cx="4646930" cy="519404"/>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846772</wp:posOffset>
              </wp:positionH>
              <wp:positionV relativeFrom="page">
                <wp:posOffset>340384</wp:posOffset>
              </wp:positionV>
              <wp:extent cx="6360795" cy="528320"/>
              <wp:effectExtent b="0" l="0" r="0" t="0"/>
              <wp:wrapNone/>
              <wp:docPr id="12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360795" cy="52832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846772</wp:posOffset>
              </wp:positionH>
              <wp:positionV relativeFrom="page">
                <wp:posOffset>340384</wp:posOffset>
              </wp:positionV>
              <wp:extent cx="6360795" cy="528320"/>
              <wp:effectExtent b="0" l="0" r="0" t="0"/>
              <wp:wrapNone/>
              <wp:docPr id="127" name=""/>
              <a:graphic>
                <a:graphicData uri="http://schemas.microsoft.com/office/word/2010/wordprocessingGroup">
                  <wpg:wgp>
                    <wpg:cNvGrpSpPr/>
                    <wpg:grpSpPr>
                      <a:xfrm>
                        <a:off x="2165600" y="3515825"/>
                        <a:ext cx="6360795" cy="528320"/>
                        <a:chOff x="2165600" y="3515825"/>
                        <a:chExt cx="6360800" cy="528350"/>
                      </a:xfrm>
                    </wpg:grpSpPr>
                    <wpg:grpSp>
                      <wpg:cNvGrpSpPr/>
                      <wpg:grpSpPr>
                        <a:xfrm>
                          <a:off x="2165603" y="3515840"/>
                          <a:ext cx="6360795" cy="528320"/>
                          <a:chOff x="2165600" y="3515825"/>
                          <a:chExt cx="6360800" cy="528350"/>
                        </a:xfrm>
                      </wpg:grpSpPr>
                      <wps:wsp>
                        <wps:cNvSpPr/>
                        <wps:cNvPr id="4" name="Shape 4"/>
                        <wps:spPr>
                          <a:xfrm>
                            <a:off x="2165600" y="3515825"/>
                            <a:ext cx="6360800" cy="52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5603" y="3515840"/>
                            <a:ext cx="6360795" cy="528320"/>
                            <a:chOff x="2165600" y="3515825"/>
                            <a:chExt cx="6360800" cy="528325"/>
                          </a:xfrm>
                        </wpg:grpSpPr>
                        <wps:wsp>
                          <wps:cNvSpPr/>
                          <wps:cNvPr id="14" name="Shape 14"/>
                          <wps:spPr>
                            <a:xfrm>
                              <a:off x="2165600" y="3515825"/>
                              <a:ext cx="6360800" cy="52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5603" y="3515840"/>
                              <a:ext cx="6360775" cy="528300"/>
                              <a:chOff x="0" y="0"/>
                              <a:chExt cx="6360775" cy="528300"/>
                            </a:xfrm>
                          </wpg:grpSpPr>
                          <wps:wsp>
                            <wps:cNvSpPr/>
                            <wps:cNvPr id="16" name="Shape 16"/>
                            <wps:spPr>
                              <a:xfrm>
                                <a:off x="0" y="0"/>
                                <a:ext cx="6360775" cy="52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1">
                                <a:alphaModFix/>
                              </a:blip>
                              <a:srcRect b="0" l="0" r="0" t="0"/>
                              <a:stretch/>
                            </pic:blipFill>
                            <pic:spPr>
                              <a:xfrm>
                                <a:off x="76778" y="130638"/>
                                <a:ext cx="1697594" cy="345586"/>
                              </a:xfrm>
                              <a:prstGeom prst="rect">
                                <a:avLst/>
                              </a:prstGeom>
                              <a:noFill/>
                              <a:ln>
                                <a:noFill/>
                              </a:ln>
                            </pic:spPr>
                          </pic:pic>
                          <wps:wsp>
                            <wps:cNvSpPr/>
                            <wps:cNvPr id="18" name="Shape 18"/>
                            <wps:spPr>
                              <a:xfrm>
                                <a:off x="4762" y="510514"/>
                                <a:ext cx="5808345" cy="12700"/>
                              </a:xfrm>
                              <a:custGeom>
                                <a:rect b="b" l="l" r="r" t="t"/>
                                <a:pathLst>
                                  <a:path extrusionOk="0" h="12700" w="5808345">
                                    <a:moveTo>
                                      <a:pt x="0" y="0"/>
                                    </a:moveTo>
                                    <a:lnTo>
                                      <a:pt x="5808345" y="12700"/>
                                    </a:lnTo>
                                  </a:path>
                                </a:pathLst>
                              </a:custGeom>
                              <a:noFill/>
                              <a:ln cap="flat" cmpd="sng" w="9525">
                                <a:solidFill>
                                  <a:srgbClr val="001F5F"/>
                                </a:solidFill>
                                <a:prstDash val="solid"/>
                                <a:round/>
                                <a:headEnd len="sm" w="sm" type="none"/>
                                <a:tailEnd len="sm" w="sm" type="none"/>
                              </a:ln>
                            </wps:spPr>
                            <wps:bodyPr anchorCtr="0" anchor="ctr" bIns="91425" lIns="91425" spcFirstLastPara="1" rIns="91425" wrap="square" tIns="91425">
                              <a:noAutofit/>
                            </wps:bodyPr>
                          </wps:wsp>
                          <pic:pic>
                            <pic:nvPicPr>
                              <pic:cNvPr id="19" name="Shape 19"/>
                              <pic:cNvPicPr preferRelativeResize="0"/>
                            </pic:nvPicPr>
                            <pic:blipFill rotWithShape="1">
                              <a:blip r:embed="rId2">
                                <a:alphaModFix/>
                              </a:blip>
                              <a:srcRect b="0" l="0" r="0" t="0"/>
                              <a:stretch/>
                            </pic:blipFill>
                            <pic:spPr>
                              <a:xfrm>
                                <a:off x="1713547" y="0"/>
                                <a:ext cx="4646930" cy="519404"/>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846772</wp:posOffset>
              </wp:positionH>
              <wp:positionV relativeFrom="page">
                <wp:posOffset>340384</wp:posOffset>
              </wp:positionV>
              <wp:extent cx="6360795" cy="528320"/>
              <wp:effectExtent b="0" l="0" r="0" t="0"/>
              <wp:wrapNone/>
              <wp:docPr id="127"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360795" cy="528320"/>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903463</wp:posOffset>
              </wp:positionH>
              <wp:positionV relativeFrom="page">
                <wp:posOffset>988757</wp:posOffset>
              </wp:positionV>
              <wp:extent cx="5883275" cy="1480185"/>
              <wp:effectExtent b="0" l="0" r="0" t="0"/>
              <wp:wrapNone/>
              <wp:docPr id="125" name=""/>
              <a:graphic>
                <a:graphicData uri="http://schemas.microsoft.com/office/word/2010/wordprocessingShape">
                  <wps:wsp>
                    <wps:cNvSpPr/>
                    <wps:cNvPr id="2" name="Shape 2"/>
                    <wps:spPr>
                      <a:xfrm>
                        <a:off x="2418650" y="3054195"/>
                        <a:ext cx="5854700" cy="1451610"/>
                      </a:xfrm>
                      <a:custGeom>
                        <a:rect b="b" l="l" r="r" t="t"/>
                        <a:pathLst>
                          <a:path extrusionOk="0" h="1451610" w="5854700">
                            <a:moveTo>
                              <a:pt x="5848477" y="1445133"/>
                            </a:moveTo>
                            <a:lnTo>
                              <a:pt x="6096" y="1445133"/>
                            </a:lnTo>
                            <a:lnTo>
                              <a:pt x="6096" y="6235"/>
                            </a:lnTo>
                            <a:lnTo>
                              <a:pt x="0" y="6235"/>
                            </a:lnTo>
                            <a:lnTo>
                              <a:pt x="0" y="1445133"/>
                            </a:lnTo>
                            <a:lnTo>
                              <a:pt x="0" y="1451229"/>
                            </a:lnTo>
                            <a:lnTo>
                              <a:pt x="6096" y="1451229"/>
                            </a:lnTo>
                            <a:lnTo>
                              <a:pt x="5848477" y="1451229"/>
                            </a:lnTo>
                            <a:lnTo>
                              <a:pt x="5848477" y="1445133"/>
                            </a:lnTo>
                            <a:close/>
                          </a:path>
                          <a:path extrusionOk="0" h="1451610" w="5854700">
                            <a:moveTo>
                              <a:pt x="5848477" y="0"/>
                            </a:moveTo>
                            <a:lnTo>
                              <a:pt x="6096" y="0"/>
                            </a:lnTo>
                            <a:lnTo>
                              <a:pt x="0" y="0"/>
                            </a:lnTo>
                            <a:lnTo>
                              <a:pt x="0" y="6096"/>
                            </a:lnTo>
                            <a:lnTo>
                              <a:pt x="6096" y="6096"/>
                            </a:lnTo>
                            <a:lnTo>
                              <a:pt x="5848477" y="6096"/>
                            </a:lnTo>
                            <a:lnTo>
                              <a:pt x="5848477" y="0"/>
                            </a:lnTo>
                            <a:close/>
                          </a:path>
                          <a:path extrusionOk="0" h="1451610" w="5854700">
                            <a:moveTo>
                              <a:pt x="5854636" y="6235"/>
                            </a:moveTo>
                            <a:lnTo>
                              <a:pt x="5848553" y="6235"/>
                            </a:lnTo>
                            <a:lnTo>
                              <a:pt x="5848553" y="1445133"/>
                            </a:lnTo>
                            <a:lnTo>
                              <a:pt x="5848553" y="1451229"/>
                            </a:lnTo>
                            <a:lnTo>
                              <a:pt x="5854636" y="1451229"/>
                            </a:lnTo>
                            <a:lnTo>
                              <a:pt x="5854636" y="1445133"/>
                            </a:lnTo>
                            <a:lnTo>
                              <a:pt x="5854636" y="6235"/>
                            </a:lnTo>
                            <a:close/>
                          </a:path>
                          <a:path extrusionOk="0" h="1451610" w="5854700">
                            <a:moveTo>
                              <a:pt x="5854636" y="0"/>
                            </a:moveTo>
                            <a:lnTo>
                              <a:pt x="5848553" y="0"/>
                            </a:lnTo>
                            <a:lnTo>
                              <a:pt x="5848553" y="6096"/>
                            </a:lnTo>
                            <a:lnTo>
                              <a:pt x="5854636" y="6096"/>
                            </a:lnTo>
                            <a:lnTo>
                              <a:pt x="585463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903463</wp:posOffset>
              </wp:positionH>
              <wp:positionV relativeFrom="page">
                <wp:posOffset>988757</wp:posOffset>
              </wp:positionV>
              <wp:extent cx="5883275" cy="1480185"/>
              <wp:effectExtent b="0" l="0" r="0" t="0"/>
              <wp:wrapNone/>
              <wp:docPr id="125"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5883275" cy="1480185"/>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954773</wp:posOffset>
              </wp:positionH>
              <wp:positionV relativeFrom="page">
                <wp:posOffset>985138</wp:posOffset>
              </wp:positionV>
              <wp:extent cx="5777230" cy="416560"/>
              <wp:effectExtent b="0" l="0" r="0" t="0"/>
              <wp:wrapNone/>
              <wp:docPr id="131" name=""/>
              <a:graphic>
                <a:graphicData uri="http://schemas.microsoft.com/office/word/2010/wordprocessingShape">
                  <wps:wsp>
                    <wps:cNvSpPr/>
                    <wps:cNvPr id="29" name="Shape 29"/>
                    <wps:spPr>
                      <a:xfrm>
                        <a:off x="2471673" y="3586008"/>
                        <a:ext cx="5748655" cy="387985"/>
                      </a:xfrm>
                      <a:prstGeom prst="rect">
                        <a:avLst/>
                      </a:prstGeom>
                      <a:noFill/>
                      <a:ln>
                        <a:noFill/>
                      </a:ln>
                    </wps:spPr>
                    <wps:txbx>
                      <w:txbxContent>
                        <w:p w:rsidR="00000000" w:rsidDel="00000000" w:rsidP="00000000" w:rsidRDefault="00000000" w:rsidRPr="00000000">
                          <w:pPr>
                            <w:spacing w:after="0" w:before="17.999999523162842" w:line="240"/>
                            <w:ind w:left="20" w:right="0" w:firstLine="4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t xml:space="preserve">para assegurar a continuidade do objeto pactuado, seja por meio da celebração de nova parceria, seja</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Helvetica Neue" w:cs="Helvetica Neue" w:eastAsia="Helvetica Neue" w:hAnsi="Helvetica Neue"/>
                              <w:b w:val="0"/>
                              <w:i w:val="0"/>
                              <w:smallCaps w:val="0"/>
                              <w:strike w:val="0"/>
                              <w:color w:val="000000"/>
                              <w:sz w:val="20"/>
                              <w:vertAlign w:val="baseline"/>
                            </w:rPr>
                            <w:t xml:space="preserve">pela execução direta do objeto pela Administração Pública.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954773</wp:posOffset>
              </wp:positionH>
              <wp:positionV relativeFrom="page">
                <wp:posOffset>985138</wp:posOffset>
              </wp:positionV>
              <wp:extent cx="5777230" cy="416560"/>
              <wp:effectExtent b="0" l="0" r="0" t="0"/>
              <wp:wrapNone/>
              <wp:docPr id="131"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5777230" cy="416560"/>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846772</wp:posOffset>
              </wp:positionH>
              <wp:positionV relativeFrom="page">
                <wp:posOffset>340384</wp:posOffset>
              </wp:positionV>
              <wp:extent cx="6360795" cy="528320"/>
              <wp:effectExtent b="0" l="0" r="0" t="0"/>
              <wp:wrapNone/>
              <wp:docPr id="132" name=""/>
              <a:graphic>
                <a:graphicData uri="http://schemas.microsoft.com/office/word/2010/wordprocessingGroup">
                  <wpg:wgp>
                    <wpg:cNvGrpSpPr/>
                    <wpg:grpSpPr>
                      <a:xfrm>
                        <a:off x="2165600" y="3515825"/>
                        <a:ext cx="6360795" cy="528320"/>
                        <a:chOff x="2165600" y="3515825"/>
                        <a:chExt cx="6360800" cy="528350"/>
                      </a:xfrm>
                    </wpg:grpSpPr>
                    <wpg:grpSp>
                      <wpg:cNvGrpSpPr/>
                      <wpg:grpSpPr>
                        <a:xfrm>
                          <a:off x="2165603" y="3515840"/>
                          <a:ext cx="6360795" cy="528320"/>
                          <a:chOff x="2165600" y="3515825"/>
                          <a:chExt cx="6360800" cy="528350"/>
                        </a:xfrm>
                      </wpg:grpSpPr>
                      <wps:wsp>
                        <wps:cNvSpPr/>
                        <wps:cNvPr id="4" name="Shape 4"/>
                        <wps:spPr>
                          <a:xfrm>
                            <a:off x="2165600" y="3515825"/>
                            <a:ext cx="6360800" cy="52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5603" y="3515840"/>
                            <a:ext cx="6360795" cy="528320"/>
                            <a:chOff x="2165600" y="3515825"/>
                            <a:chExt cx="6360800" cy="528325"/>
                          </a:xfrm>
                        </wpg:grpSpPr>
                        <wps:wsp>
                          <wps:cNvSpPr/>
                          <wps:cNvPr id="32" name="Shape 32"/>
                          <wps:spPr>
                            <a:xfrm>
                              <a:off x="2165600" y="3515825"/>
                              <a:ext cx="6360800" cy="52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5603" y="3515840"/>
                              <a:ext cx="6360775" cy="528300"/>
                              <a:chOff x="0" y="0"/>
                              <a:chExt cx="6360775" cy="528300"/>
                            </a:xfrm>
                          </wpg:grpSpPr>
                          <wps:wsp>
                            <wps:cNvSpPr/>
                            <wps:cNvPr id="34" name="Shape 34"/>
                            <wps:spPr>
                              <a:xfrm>
                                <a:off x="0" y="0"/>
                                <a:ext cx="6360775" cy="528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5" name="Shape 35"/>
                              <pic:cNvPicPr preferRelativeResize="0"/>
                            </pic:nvPicPr>
                            <pic:blipFill rotWithShape="1">
                              <a:blip r:embed="rId1">
                                <a:alphaModFix/>
                              </a:blip>
                              <a:srcRect b="0" l="0" r="0" t="0"/>
                              <a:stretch/>
                            </pic:blipFill>
                            <pic:spPr>
                              <a:xfrm>
                                <a:off x="76778" y="130638"/>
                                <a:ext cx="1697594" cy="345586"/>
                              </a:xfrm>
                              <a:prstGeom prst="rect">
                                <a:avLst/>
                              </a:prstGeom>
                              <a:noFill/>
                              <a:ln>
                                <a:noFill/>
                              </a:ln>
                            </pic:spPr>
                          </pic:pic>
                          <wps:wsp>
                            <wps:cNvSpPr/>
                            <wps:cNvPr id="36" name="Shape 36"/>
                            <wps:spPr>
                              <a:xfrm>
                                <a:off x="4762" y="510514"/>
                                <a:ext cx="5808345" cy="12700"/>
                              </a:xfrm>
                              <a:custGeom>
                                <a:rect b="b" l="l" r="r" t="t"/>
                                <a:pathLst>
                                  <a:path extrusionOk="0" h="12700" w="5808345">
                                    <a:moveTo>
                                      <a:pt x="0" y="0"/>
                                    </a:moveTo>
                                    <a:lnTo>
                                      <a:pt x="5808345" y="12700"/>
                                    </a:lnTo>
                                  </a:path>
                                </a:pathLst>
                              </a:custGeom>
                              <a:noFill/>
                              <a:ln cap="flat" cmpd="sng" w="9525">
                                <a:solidFill>
                                  <a:srgbClr val="001F5F"/>
                                </a:solidFill>
                                <a:prstDash val="solid"/>
                                <a:round/>
                                <a:headEnd len="sm" w="sm" type="none"/>
                                <a:tailEnd len="sm" w="sm" type="none"/>
                              </a:ln>
                            </wps:spPr>
                            <wps:bodyPr anchorCtr="0" anchor="ctr" bIns="91425" lIns="91425" spcFirstLastPara="1" rIns="91425" wrap="square" tIns="91425">
                              <a:noAutofit/>
                            </wps:bodyPr>
                          </wps:wsp>
                          <pic:pic>
                            <pic:nvPicPr>
                              <pic:cNvPr id="37" name="Shape 37"/>
                              <pic:cNvPicPr preferRelativeResize="0"/>
                            </pic:nvPicPr>
                            <pic:blipFill rotWithShape="1">
                              <a:blip r:embed="rId2">
                                <a:alphaModFix/>
                              </a:blip>
                              <a:srcRect b="0" l="0" r="0" t="0"/>
                              <a:stretch/>
                            </pic:blipFill>
                            <pic:spPr>
                              <a:xfrm>
                                <a:off x="1713547" y="0"/>
                                <a:ext cx="4646930" cy="519404"/>
                              </a:xfrm>
                              <a:prstGeom prst="rect">
                                <a:avLst/>
                              </a:prstGeom>
                              <a:noFill/>
                              <a:ln>
                                <a:noFill/>
                              </a:ln>
                            </pic:spPr>
                          </pic:pic>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846772</wp:posOffset>
              </wp:positionH>
              <wp:positionV relativeFrom="page">
                <wp:posOffset>340384</wp:posOffset>
              </wp:positionV>
              <wp:extent cx="6360795" cy="528320"/>
              <wp:effectExtent b="0" l="0" r="0" t="0"/>
              <wp:wrapNone/>
              <wp:docPr id="132"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6360795" cy="528320"/>
                      </a:xfrm>
                      <a:prstGeom prst="rect"/>
                      <a:ln/>
                    </pic:spPr>
                  </pic:pic>
                </a:graphicData>
              </a:graphic>
            </wp:anchor>
          </w:drawing>
        </mc:Fallback>
      </mc:AlternateConten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954773</wp:posOffset>
              </wp:positionH>
              <wp:positionV relativeFrom="page">
                <wp:posOffset>1061338</wp:posOffset>
              </wp:positionV>
              <wp:extent cx="5770880" cy="197485"/>
              <wp:effectExtent b="0" l="0" r="0" t="0"/>
              <wp:wrapNone/>
              <wp:docPr id="130" name=""/>
              <a:graphic>
                <a:graphicData uri="http://schemas.microsoft.com/office/word/2010/wordprocessingShape">
                  <wps:wsp>
                    <wps:cNvSpPr/>
                    <wps:cNvPr id="28" name="Shape 28"/>
                    <wps:spPr>
                      <a:xfrm>
                        <a:off x="2474848" y="3695545"/>
                        <a:ext cx="5742305" cy="168910"/>
                      </a:xfrm>
                      <a:prstGeom prst="rect">
                        <a:avLst/>
                      </a:prstGeom>
                      <a:noFill/>
                      <a:ln>
                        <a:noFill/>
                      </a:ln>
                    </wps:spPr>
                    <wps:txbx>
                      <w:txbxContent>
                        <w:p w:rsidR="00000000" w:rsidDel="00000000" w:rsidP="00000000" w:rsidRDefault="00000000" w:rsidRPr="00000000">
                          <w:pPr>
                            <w:spacing w:after="0" w:before="17.999999523162842" w:line="240"/>
                            <w:ind w:left="20" w:right="0" w:firstLine="4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t xml:space="preserve">O Ente Público publicará extrato deste TCC no meio oficial de publicidade da administração pública,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954773</wp:posOffset>
              </wp:positionH>
              <wp:positionV relativeFrom="page">
                <wp:posOffset>1061338</wp:posOffset>
              </wp:positionV>
              <wp:extent cx="5770880" cy="197485"/>
              <wp:effectExtent b="0" l="0" r="0" t="0"/>
              <wp:wrapNone/>
              <wp:docPr id="130"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5770880" cy="1974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decimal"/>
      <w:lvlText w:val="%1"/>
      <w:lvlJc w:val="left"/>
      <w:pPr>
        <w:ind w:left="98" w:hanging="347"/>
      </w:pPr>
      <w:rPr/>
    </w:lvl>
    <w:lvl w:ilvl="1">
      <w:start w:val="4"/>
      <w:numFmt w:val="decimal"/>
      <w:lvlText w:val="%1.%2"/>
      <w:lvlJc w:val="left"/>
      <w:pPr>
        <w:ind w:left="98" w:hanging="347"/>
      </w:pPr>
      <w:rPr>
        <w:rFonts w:ascii="Helvetica Neue" w:cs="Helvetica Neue" w:eastAsia="Helvetica Neue" w:hAnsi="Helvetica Neue"/>
        <w:b w:val="0"/>
        <w:i w:val="0"/>
        <w:sz w:val="20"/>
        <w:szCs w:val="20"/>
      </w:rPr>
    </w:lvl>
    <w:lvl w:ilvl="2">
      <w:start w:val="0"/>
      <w:numFmt w:val="bullet"/>
      <w:lvlText w:val="•"/>
      <w:lvlJc w:val="left"/>
      <w:pPr>
        <w:ind w:left="1920" w:hanging="347"/>
      </w:pPr>
      <w:rPr/>
    </w:lvl>
    <w:lvl w:ilvl="3">
      <w:start w:val="0"/>
      <w:numFmt w:val="bullet"/>
      <w:lvlText w:val="•"/>
      <w:lvlJc w:val="left"/>
      <w:pPr>
        <w:ind w:left="2830" w:hanging="347"/>
      </w:pPr>
      <w:rPr/>
    </w:lvl>
    <w:lvl w:ilvl="4">
      <w:start w:val="0"/>
      <w:numFmt w:val="bullet"/>
      <w:lvlText w:val="•"/>
      <w:lvlJc w:val="left"/>
      <w:pPr>
        <w:ind w:left="3740" w:hanging="347"/>
      </w:pPr>
      <w:rPr/>
    </w:lvl>
    <w:lvl w:ilvl="5">
      <w:start w:val="0"/>
      <w:numFmt w:val="bullet"/>
      <w:lvlText w:val="•"/>
      <w:lvlJc w:val="left"/>
      <w:pPr>
        <w:ind w:left="4650" w:hanging="347"/>
      </w:pPr>
      <w:rPr/>
    </w:lvl>
    <w:lvl w:ilvl="6">
      <w:start w:val="0"/>
      <w:numFmt w:val="bullet"/>
      <w:lvlText w:val="•"/>
      <w:lvlJc w:val="left"/>
      <w:pPr>
        <w:ind w:left="5560" w:hanging="347"/>
      </w:pPr>
      <w:rPr/>
    </w:lvl>
    <w:lvl w:ilvl="7">
      <w:start w:val="0"/>
      <w:numFmt w:val="bullet"/>
      <w:lvlText w:val="•"/>
      <w:lvlJc w:val="left"/>
      <w:pPr>
        <w:ind w:left="6470" w:hanging="347"/>
      </w:pPr>
      <w:rPr/>
    </w:lvl>
    <w:lvl w:ilvl="8">
      <w:start w:val="0"/>
      <w:numFmt w:val="bullet"/>
      <w:lvlText w:val="•"/>
      <w:lvlJc w:val="left"/>
      <w:pPr>
        <w:ind w:left="7380" w:hanging="347"/>
      </w:pPr>
      <w:rPr/>
    </w:lvl>
  </w:abstractNum>
  <w:abstractNum w:abstractNumId="2">
    <w:lvl w:ilvl="0">
      <w:start w:val="1"/>
      <w:numFmt w:val="upperRoman"/>
      <w:lvlText w:val="%1"/>
      <w:lvlJc w:val="left"/>
      <w:pPr>
        <w:ind w:left="211" w:hanging="115.99999999999997"/>
      </w:pPr>
      <w:rPr>
        <w:rFonts w:ascii="Helvetica Neue" w:cs="Helvetica Neue" w:eastAsia="Helvetica Neue" w:hAnsi="Helvetica Neue"/>
        <w:b w:val="0"/>
        <w:i w:val="0"/>
        <w:sz w:val="20"/>
        <w:szCs w:val="20"/>
      </w:rPr>
    </w:lvl>
    <w:lvl w:ilvl="1">
      <w:start w:val="0"/>
      <w:numFmt w:val="bullet"/>
      <w:lvlText w:val="•"/>
      <w:lvlJc w:val="left"/>
      <w:pPr>
        <w:ind w:left="1118" w:hanging="116"/>
      </w:pPr>
      <w:rPr/>
    </w:lvl>
    <w:lvl w:ilvl="2">
      <w:start w:val="0"/>
      <w:numFmt w:val="bullet"/>
      <w:lvlText w:val="•"/>
      <w:lvlJc w:val="left"/>
      <w:pPr>
        <w:ind w:left="2016" w:hanging="116"/>
      </w:pPr>
      <w:rPr/>
    </w:lvl>
    <w:lvl w:ilvl="3">
      <w:start w:val="0"/>
      <w:numFmt w:val="bullet"/>
      <w:lvlText w:val="•"/>
      <w:lvlJc w:val="left"/>
      <w:pPr>
        <w:ind w:left="2914" w:hanging="116.00000000000045"/>
      </w:pPr>
      <w:rPr/>
    </w:lvl>
    <w:lvl w:ilvl="4">
      <w:start w:val="0"/>
      <w:numFmt w:val="bullet"/>
      <w:lvlText w:val="•"/>
      <w:lvlJc w:val="left"/>
      <w:pPr>
        <w:ind w:left="3812" w:hanging="116.00000000000045"/>
      </w:pPr>
      <w:rPr/>
    </w:lvl>
    <w:lvl w:ilvl="5">
      <w:start w:val="0"/>
      <w:numFmt w:val="bullet"/>
      <w:lvlText w:val="•"/>
      <w:lvlJc w:val="left"/>
      <w:pPr>
        <w:ind w:left="4710" w:hanging="116"/>
      </w:pPr>
      <w:rPr/>
    </w:lvl>
    <w:lvl w:ilvl="6">
      <w:start w:val="0"/>
      <w:numFmt w:val="bullet"/>
      <w:lvlText w:val="•"/>
      <w:lvlJc w:val="left"/>
      <w:pPr>
        <w:ind w:left="5608" w:hanging="116.00000000000182"/>
      </w:pPr>
      <w:rPr/>
    </w:lvl>
    <w:lvl w:ilvl="7">
      <w:start w:val="0"/>
      <w:numFmt w:val="bullet"/>
      <w:lvlText w:val="•"/>
      <w:lvlJc w:val="left"/>
      <w:pPr>
        <w:ind w:left="6506" w:hanging="116"/>
      </w:pPr>
      <w:rPr/>
    </w:lvl>
    <w:lvl w:ilvl="8">
      <w:start w:val="0"/>
      <w:numFmt w:val="bullet"/>
      <w:lvlText w:val="•"/>
      <w:lvlJc w:val="left"/>
      <w:pPr>
        <w:ind w:left="7404" w:hanging="116"/>
      </w:pPr>
      <w:rPr/>
    </w:lvl>
  </w:abstractNum>
  <w:abstractNum w:abstractNumId="3">
    <w:lvl w:ilvl="0">
      <w:start w:val="1"/>
      <w:numFmt w:val="upperRoman"/>
      <w:lvlText w:val="%1"/>
      <w:lvlJc w:val="left"/>
      <w:pPr>
        <w:ind w:left="213" w:hanging="115.99999999999997"/>
      </w:pPr>
      <w:rPr>
        <w:rFonts w:ascii="Helvetica Neue" w:cs="Helvetica Neue" w:eastAsia="Helvetica Neue" w:hAnsi="Helvetica Neue"/>
        <w:b w:val="0"/>
        <w:i w:val="0"/>
        <w:sz w:val="20"/>
        <w:szCs w:val="20"/>
      </w:rPr>
    </w:lvl>
    <w:lvl w:ilvl="1">
      <w:start w:val="0"/>
      <w:numFmt w:val="bullet"/>
      <w:lvlText w:val="•"/>
      <w:lvlJc w:val="left"/>
      <w:pPr>
        <w:ind w:left="1118" w:hanging="116"/>
      </w:pPr>
      <w:rPr/>
    </w:lvl>
    <w:lvl w:ilvl="2">
      <w:start w:val="0"/>
      <w:numFmt w:val="bullet"/>
      <w:lvlText w:val="•"/>
      <w:lvlJc w:val="left"/>
      <w:pPr>
        <w:ind w:left="2016" w:hanging="116"/>
      </w:pPr>
      <w:rPr/>
    </w:lvl>
    <w:lvl w:ilvl="3">
      <w:start w:val="0"/>
      <w:numFmt w:val="bullet"/>
      <w:lvlText w:val="•"/>
      <w:lvlJc w:val="left"/>
      <w:pPr>
        <w:ind w:left="2914" w:hanging="116.00000000000045"/>
      </w:pPr>
      <w:rPr/>
    </w:lvl>
    <w:lvl w:ilvl="4">
      <w:start w:val="0"/>
      <w:numFmt w:val="bullet"/>
      <w:lvlText w:val="•"/>
      <w:lvlJc w:val="left"/>
      <w:pPr>
        <w:ind w:left="3812" w:hanging="116.00000000000045"/>
      </w:pPr>
      <w:rPr/>
    </w:lvl>
    <w:lvl w:ilvl="5">
      <w:start w:val="0"/>
      <w:numFmt w:val="bullet"/>
      <w:lvlText w:val="•"/>
      <w:lvlJc w:val="left"/>
      <w:pPr>
        <w:ind w:left="4710" w:hanging="116"/>
      </w:pPr>
      <w:rPr/>
    </w:lvl>
    <w:lvl w:ilvl="6">
      <w:start w:val="0"/>
      <w:numFmt w:val="bullet"/>
      <w:lvlText w:val="•"/>
      <w:lvlJc w:val="left"/>
      <w:pPr>
        <w:ind w:left="5608" w:hanging="116.00000000000182"/>
      </w:pPr>
      <w:rPr/>
    </w:lvl>
    <w:lvl w:ilvl="7">
      <w:start w:val="0"/>
      <w:numFmt w:val="bullet"/>
      <w:lvlText w:val="•"/>
      <w:lvlJc w:val="left"/>
      <w:pPr>
        <w:ind w:left="6506" w:hanging="116"/>
      </w:pPr>
      <w:rPr/>
    </w:lvl>
    <w:lvl w:ilvl="8">
      <w:start w:val="0"/>
      <w:numFmt w:val="bullet"/>
      <w:lvlText w:val="•"/>
      <w:lvlJc w:val="left"/>
      <w:pPr>
        <w:ind w:left="7404" w:hanging="116"/>
      </w:pPr>
      <w:rPr/>
    </w:lvl>
  </w:abstractNum>
  <w:abstractNum w:abstractNumId="4">
    <w:lvl w:ilvl="0">
      <w:start w:val="1"/>
      <w:numFmt w:val="upperRoman"/>
      <w:lvlText w:val="%1"/>
      <w:lvlJc w:val="left"/>
      <w:pPr>
        <w:ind w:left="211" w:hanging="115.99999999999997"/>
      </w:pPr>
      <w:rPr>
        <w:rFonts w:ascii="Helvetica Neue" w:cs="Helvetica Neue" w:eastAsia="Helvetica Neue" w:hAnsi="Helvetica Neue"/>
        <w:b w:val="0"/>
        <w:i w:val="0"/>
        <w:sz w:val="20"/>
        <w:szCs w:val="20"/>
      </w:rPr>
    </w:lvl>
    <w:lvl w:ilvl="1">
      <w:start w:val="0"/>
      <w:numFmt w:val="bullet"/>
      <w:lvlText w:val="•"/>
      <w:lvlJc w:val="left"/>
      <w:pPr>
        <w:ind w:left="1118" w:hanging="116"/>
      </w:pPr>
      <w:rPr/>
    </w:lvl>
    <w:lvl w:ilvl="2">
      <w:start w:val="0"/>
      <w:numFmt w:val="bullet"/>
      <w:lvlText w:val="•"/>
      <w:lvlJc w:val="left"/>
      <w:pPr>
        <w:ind w:left="2016" w:hanging="116"/>
      </w:pPr>
      <w:rPr/>
    </w:lvl>
    <w:lvl w:ilvl="3">
      <w:start w:val="0"/>
      <w:numFmt w:val="bullet"/>
      <w:lvlText w:val="•"/>
      <w:lvlJc w:val="left"/>
      <w:pPr>
        <w:ind w:left="2914" w:hanging="116.00000000000045"/>
      </w:pPr>
      <w:rPr/>
    </w:lvl>
    <w:lvl w:ilvl="4">
      <w:start w:val="0"/>
      <w:numFmt w:val="bullet"/>
      <w:lvlText w:val="•"/>
      <w:lvlJc w:val="left"/>
      <w:pPr>
        <w:ind w:left="3812" w:hanging="116.00000000000045"/>
      </w:pPr>
      <w:rPr/>
    </w:lvl>
    <w:lvl w:ilvl="5">
      <w:start w:val="0"/>
      <w:numFmt w:val="bullet"/>
      <w:lvlText w:val="•"/>
      <w:lvlJc w:val="left"/>
      <w:pPr>
        <w:ind w:left="4710" w:hanging="116"/>
      </w:pPr>
      <w:rPr/>
    </w:lvl>
    <w:lvl w:ilvl="6">
      <w:start w:val="0"/>
      <w:numFmt w:val="bullet"/>
      <w:lvlText w:val="•"/>
      <w:lvlJc w:val="left"/>
      <w:pPr>
        <w:ind w:left="5608" w:hanging="116.00000000000182"/>
      </w:pPr>
      <w:rPr/>
    </w:lvl>
    <w:lvl w:ilvl="7">
      <w:start w:val="0"/>
      <w:numFmt w:val="bullet"/>
      <w:lvlText w:val="•"/>
      <w:lvlJc w:val="left"/>
      <w:pPr>
        <w:ind w:left="6506" w:hanging="116"/>
      </w:pPr>
      <w:rPr/>
    </w:lvl>
    <w:lvl w:ilvl="8">
      <w:start w:val="0"/>
      <w:numFmt w:val="bullet"/>
      <w:lvlText w:val="•"/>
      <w:lvlJc w:val="left"/>
      <w:pPr>
        <w:ind w:left="7404" w:hanging="116"/>
      </w:pPr>
      <w:rPr/>
    </w:lvl>
  </w:abstractNum>
  <w:abstractNum w:abstractNumId="5">
    <w:lvl w:ilvl="0">
      <w:start w:val="1"/>
      <w:numFmt w:val="upperRoman"/>
      <w:lvlText w:val="%1"/>
      <w:lvlJc w:val="left"/>
      <w:pPr>
        <w:ind w:left="213" w:hanging="115.99999999999997"/>
      </w:pPr>
      <w:rPr>
        <w:rFonts w:ascii="Helvetica Neue" w:cs="Helvetica Neue" w:eastAsia="Helvetica Neue" w:hAnsi="Helvetica Neue"/>
        <w:b w:val="0"/>
        <w:i w:val="0"/>
        <w:sz w:val="20"/>
        <w:szCs w:val="20"/>
      </w:rPr>
    </w:lvl>
    <w:lvl w:ilvl="1">
      <w:start w:val="0"/>
      <w:numFmt w:val="bullet"/>
      <w:lvlText w:val="•"/>
      <w:lvlJc w:val="left"/>
      <w:pPr>
        <w:ind w:left="1118" w:hanging="116"/>
      </w:pPr>
      <w:rPr/>
    </w:lvl>
    <w:lvl w:ilvl="2">
      <w:start w:val="0"/>
      <w:numFmt w:val="bullet"/>
      <w:lvlText w:val="•"/>
      <w:lvlJc w:val="left"/>
      <w:pPr>
        <w:ind w:left="2016" w:hanging="116"/>
      </w:pPr>
      <w:rPr/>
    </w:lvl>
    <w:lvl w:ilvl="3">
      <w:start w:val="0"/>
      <w:numFmt w:val="bullet"/>
      <w:lvlText w:val="•"/>
      <w:lvlJc w:val="left"/>
      <w:pPr>
        <w:ind w:left="2914" w:hanging="116.00000000000045"/>
      </w:pPr>
      <w:rPr/>
    </w:lvl>
    <w:lvl w:ilvl="4">
      <w:start w:val="0"/>
      <w:numFmt w:val="bullet"/>
      <w:lvlText w:val="•"/>
      <w:lvlJc w:val="left"/>
      <w:pPr>
        <w:ind w:left="3812" w:hanging="116.00000000000045"/>
      </w:pPr>
      <w:rPr/>
    </w:lvl>
    <w:lvl w:ilvl="5">
      <w:start w:val="0"/>
      <w:numFmt w:val="bullet"/>
      <w:lvlText w:val="•"/>
      <w:lvlJc w:val="left"/>
      <w:pPr>
        <w:ind w:left="4710" w:hanging="116"/>
      </w:pPr>
      <w:rPr/>
    </w:lvl>
    <w:lvl w:ilvl="6">
      <w:start w:val="0"/>
      <w:numFmt w:val="bullet"/>
      <w:lvlText w:val="•"/>
      <w:lvlJc w:val="left"/>
      <w:pPr>
        <w:ind w:left="5608" w:hanging="116.00000000000182"/>
      </w:pPr>
      <w:rPr/>
    </w:lvl>
    <w:lvl w:ilvl="7">
      <w:start w:val="0"/>
      <w:numFmt w:val="bullet"/>
      <w:lvlText w:val="•"/>
      <w:lvlJc w:val="left"/>
      <w:pPr>
        <w:ind w:left="6506" w:hanging="116"/>
      </w:pPr>
      <w:rPr/>
    </w:lvl>
    <w:lvl w:ilvl="8">
      <w:start w:val="0"/>
      <w:numFmt w:val="bullet"/>
      <w:lvlText w:val="•"/>
      <w:lvlJc w:val="left"/>
      <w:pPr>
        <w:ind w:left="7404" w:hanging="116"/>
      </w:pPr>
      <w:rPr/>
    </w:lvl>
  </w:abstractNum>
  <w:abstractNum w:abstractNumId="6">
    <w:lvl w:ilvl="0">
      <w:start w:val="10"/>
      <w:numFmt w:val="upperRoman"/>
      <w:lvlText w:val="%1"/>
      <w:lvlJc w:val="left"/>
      <w:pPr>
        <w:ind w:left="95" w:hanging="222"/>
      </w:pPr>
      <w:rPr>
        <w:rFonts w:ascii="Helvetica Neue" w:cs="Helvetica Neue" w:eastAsia="Helvetica Neue" w:hAnsi="Helvetica Neue"/>
        <w:b w:val="0"/>
        <w:i w:val="0"/>
        <w:sz w:val="20"/>
        <w:szCs w:val="20"/>
      </w:rPr>
    </w:lvl>
    <w:lvl w:ilvl="1">
      <w:start w:val="0"/>
      <w:numFmt w:val="bullet"/>
      <w:lvlText w:val="•"/>
      <w:lvlJc w:val="left"/>
      <w:pPr>
        <w:ind w:left="1010" w:hanging="222"/>
      </w:pPr>
      <w:rPr/>
    </w:lvl>
    <w:lvl w:ilvl="2">
      <w:start w:val="0"/>
      <w:numFmt w:val="bullet"/>
      <w:lvlText w:val="•"/>
      <w:lvlJc w:val="left"/>
      <w:pPr>
        <w:ind w:left="1920" w:hanging="222"/>
      </w:pPr>
      <w:rPr/>
    </w:lvl>
    <w:lvl w:ilvl="3">
      <w:start w:val="0"/>
      <w:numFmt w:val="bullet"/>
      <w:lvlText w:val="•"/>
      <w:lvlJc w:val="left"/>
      <w:pPr>
        <w:ind w:left="2830" w:hanging="222"/>
      </w:pPr>
      <w:rPr/>
    </w:lvl>
    <w:lvl w:ilvl="4">
      <w:start w:val="0"/>
      <w:numFmt w:val="bullet"/>
      <w:lvlText w:val="•"/>
      <w:lvlJc w:val="left"/>
      <w:pPr>
        <w:ind w:left="3740" w:hanging="222"/>
      </w:pPr>
      <w:rPr/>
    </w:lvl>
    <w:lvl w:ilvl="5">
      <w:start w:val="0"/>
      <w:numFmt w:val="bullet"/>
      <w:lvlText w:val="•"/>
      <w:lvlJc w:val="left"/>
      <w:pPr>
        <w:ind w:left="4650" w:hanging="222"/>
      </w:pPr>
      <w:rPr/>
    </w:lvl>
    <w:lvl w:ilvl="6">
      <w:start w:val="0"/>
      <w:numFmt w:val="bullet"/>
      <w:lvlText w:val="•"/>
      <w:lvlJc w:val="left"/>
      <w:pPr>
        <w:ind w:left="5560" w:hanging="222"/>
      </w:pPr>
      <w:rPr/>
    </w:lvl>
    <w:lvl w:ilvl="7">
      <w:start w:val="0"/>
      <w:numFmt w:val="bullet"/>
      <w:lvlText w:val="•"/>
      <w:lvlJc w:val="left"/>
      <w:pPr>
        <w:ind w:left="6470" w:hanging="222"/>
      </w:pPr>
      <w:rPr/>
    </w:lvl>
    <w:lvl w:ilvl="8">
      <w:start w:val="0"/>
      <w:numFmt w:val="bullet"/>
      <w:lvlText w:val="•"/>
      <w:lvlJc w:val="left"/>
      <w:pPr>
        <w:ind w:left="7380" w:hanging="222"/>
      </w:pPr>
      <w:rPr/>
    </w:lvl>
  </w:abstractNum>
  <w:abstractNum w:abstractNumId="7">
    <w:lvl w:ilvl="0">
      <w:start w:val="1"/>
      <w:numFmt w:val="upperRoman"/>
      <w:lvlText w:val="%1"/>
      <w:lvlJc w:val="left"/>
      <w:pPr>
        <w:ind w:left="98" w:hanging="115.99999999999997"/>
      </w:pPr>
      <w:rPr>
        <w:rFonts w:ascii="Helvetica Neue" w:cs="Helvetica Neue" w:eastAsia="Helvetica Neue" w:hAnsi="Helvetica Neue"/>
        <w:b w:val="0"/>
        <w:i w:val="0"/>
        <w:sz w:val="20"/>
        <w:szCs w:val="20"/>
      </w:rPr>
    </w:lvl>
    <w:lvl w:ilvl="1">
      <w:start w:val="0"/>
      <w:numFmt w:val="bullet"/>
      <w:lvlText w:val="•"/>
      <w:lvlJc w:val="left"/>
      <w:pPr>
        <w:ind w:left="1010" w:hanging="116"/>
      </w:pPr>
      <w:rPr/>
    </w:lvl>
    <w:lvl w:ilvl="2">
      <w:start w:val="0"/>
      <w:numFmt w:val="bullet"/>
      <w:lvlText w:val="•"/>
      <w:lvlJc w:val="left"/>
      <w:pPr>
        <w:ind w:left="1920" w:hanging="116"/>
      </w:pPr>
      <w:rPr/>
    </w:lvl>
    <w:lvl w:ilvl="3">
      <w:start w:val="0"/>
      <w:numFmt w:val="bullet"/>
      <w:lvlText w:val="•"/>
      <w:lvlJc w:val="left"/>
      <w:pPr>
        <w:ind w:left="2830" w:hanging="116"/>
      </w:pPr>
      <w:rPr/>
    </w:lvl>
    <w:lvl w:ilvl="4">
      <w:start w:val="0"/>
      <w:numFmt w:val="bullet"/>
      <w:lvlText w:val="•"/>
      <w:lvlJc w:val="left"/>
      <w:pPr>
        <w:ind w:left="3740" w:hanging="116"/>
      </w:pPr>
      <w:rPr/>
    </w:lvl>
    <w:lvl w:ilvl="5">
      <w:start w:val="0"/>
      <w:numFmt w:val="bullet"/>
      <w:lvlText w:val="•"/>
      <w:lvlJc w:val="left"/>
      <w:pPr>
        <w:ind w:left="4650" w:hanging="116"/>
      </w:pPr>
      <w:rPr/>
    </w:lvl>
    <w:lvl w:ilvl="6">
      <w:start w:val="0"/>
      <w:numFmt w:val="bullet"/>
      <w:lvlText w:val="•"/>
      <w:lvlJc w:val="left"/>
      <w:pPr>
        <w:ind w:left="5560" w:hanging="116"/>
      </w:pPr>
      <w:rPr/>
    </w:lvl>
    <w:lvl w:ilvl="7">
      <w:start w:val="0"/>
      <w:numFmt w:val="bullet"/>
      <w:lvlText w:val="•"/>
      <w:lvlJc w:val="left"/>
      <w:pPr>
        <w:ind w:left="6470" w:hanging="116"/>
      </w:pPr>
      <w:rPr/>
    </w:lvl>
    <w:lvl w:ilvl="8">
      <w:start w:val="0"/>
      <w:numFmt w:val="bullet"/>
      <w:lvlText w:val="•"/>
      <w:lvlJc w:val="left"/>
      <w:pPr>
        <w:ind w:left="7380" w:hanging="116"/>
      </w:pPr>
      <w:rPr/>
    </w:lvl>
  </w:abstractNum>
  <w:abstractNum w:abstractNumId="8">
    <w:lvl w:ilvl="0">
      <w:start w:val="5"/>
      <w:numFmt w:val="decimal"/>
      <w:lvlText w:val="%1"/>
      <w:lvlJc w:val="left"/>
      <w:pPr>
        <w:ind w:left="95" w:hanging="539"/>
      </w:pPr>
      <w:rPr/>
    </w:lvl>
    <w:lvl w:ilvl="1">
      <w:start w:val="1"/>
      <w:numFmt w:val="decimal"/>
      <w:lvlText w:val="%1.%2"/>
      <w:lvlJc w:val="left"/>
      <w:pPr>
        <w:ind w:left="95" w:hanging="539"/>
      </w:pPr>
      <w:rPr/>
    </w:lvl>
    <w:lvl w:ilvl="2">
      <w:start w:val="2"/>
      <w:numFmt w:val="decimal"/>
      <w:lvlText w:val="%1.%2.%3"/>
      <w:lvlJc w:val="left"/>
      <w:pPr>
        <w:ind w:left="95" w:hanging="539"/>
      </w:pPr>
      <w:rPr>
        <w:rFonts w:ascii="Helvetica Neue" w:cs="Helvetica Neue" w:eastAsia="Helvetica Neue" w:hAnsi="Helvetica Neue"/>
        <w:b w:val="0"/>
        <w:i w:val="0"/>
        <w:sz w:val="20"/>
        <w:szCs w:val="20"/>
      </w:rPr>
    </w:lvl>
    <w:lvl w:ilvl="3">
      <w:start w:val="0"/>
      <w:numFmt w:val="bullet"/>
      <w:lvlText w:val="•"/>
      <w:lvlJc w:val="left"/>
      <w:pPr>
        <w:ind w:left="2830" w:hanging="539"/>
      </w:pPr>
      <w:rPr/>
    </w:lvl>
    <w:lvl w:ilvl="4">
      <w:start w:val="0"/>
      <w:numFmt w:val="bullet"/>
      <w:lvlText w:val="•"/>
      <w:lvlJc w:val="left"/>
      <w:pPr>
        <w:ind w:left="3740" w:hanging="539"/>
      </w:pPr>
      <w:rPr/>
    </w:lvl>
    <w:lvl w:ilvl="5">
      <w:start w:val="0"/>
      <w:numFmt w:val="bullet"/>
      <w:lvlText w:val="•"/>
      <w:lvlJc w:val="left"/>
      <w:pPr>
        <w:ind w:left="4650" w:hanging="539"/>
      </w:pPr>
      <w:rPr/>
    </w:lvl>
    <w:lvl w:ilvl="6">
      <w:start w:val="0"/>
      <w:numFmt w:val="bullet"/>
      <w:lvlText w:val="•"/>
      <w:lvlJc w:val="left"/>
      <w:pPr>
        <w:ind w:left="5560" w:hanging="539"/>
      </w:pPr>
      <w:rPr/>
    </w:lvl>
    <w:lvl w:ilvl="7">
      <w:start w:val="0"/>
      <w:numFmt w:val="bullet"/>
      <w:lvlText w:val="•"/>
      <w:lvlJc w:val="left"/>
      <w:pPr>
        <w:ind w:left="6470" w:hanging="539"/>
      </w:pPr>
      <w:rPr/>
    </w:lvl>
    <w:lvl w:ilvl="8">
      <w:start w:val="0"/>
      <w:numFmt w:val="bullet"/>
      <w:lvlText w:val="•"/>
      <w:lvlJc w:val="left"/>
      <w:pPr>
        <w:ind w:left="7380" w:hanging="539"/>
      </w:pPr>
      <w:rPr/>
    </w:lvl>
  </w:abstractNum>
  <w:abstractNum w:abstractNumId="9">
    <w:lvl w:ilvl="0">
      <w:start w:val="9"/>
      <w:numFmt w:val="decimal"/>
      <w:lvlText w:val="%1"/>
      <w:lvlJc w:val="left"/>
      <w:pPr>
        <w:ind w:left="98" w:hanging="351"/>
      </w:pPr>
      <w:rPr/>
    </w:lvl>
    <w:lvl w:ilvl="1">
      <w:start w:val="1"/>
      <w:numFmt w:val="decimal"/>
      <w:lvlText w:val="%1.%2"/>
      <w:lvlJc w:val="left"/>
      <w:pPr>
        <w:ind w:left="98" w:hanging="351"/>
      </w:pPr>
      <w:rPr>
        <w:rFonts w:ascii="Helvetica Neue" w:cs="Helvetica Neue" w:eastAsia="Helvetica Neue" w:hAnsi="Helvetica Neue"/>
        <w:b w:val="0"/>
        <w:i w:val="0"/>
        <w:sz w:val="20"/>
        <w:szCs w:val="20"/>
      </w:rPr>
    </w:lvl>
    <w:lvl w:ilvl="2">
      <w:start w:val="1"/>
      <w:numFmt w:val="decimal"/>
      <w:lvlText w:val="%1.%2.%3"/>
      <w:lvlJc w:val="left"/>
      <w:pPr>
        <w:ind w:left="98" w:hanging="515"/>
      </w:pPr>
      <w:rPr>
        <w:rFonts w:ascii="Helvetica Neue" w:cs="Helvetica Neue" w:eastAsia="Helvetica Neue" w:hAnsi="Helvetica Neue"/>
        <w:b w:val="0"/>
        <w:i w:val="0"/>
        <w:sz w:val="20"/>
        <w:szCs w:val="20"/>
      </w:rPr>
    </w:lvl>
    <w:lvl w:ilvl="3">
      <w:start w:val="0"/>
      <w:numFmt w:val="bullet"/>
      <w:lvlText w:val="•"/>
      <w:lvlJc w:val="left"/>
      <w:pPr>
        <w:ind w:left="2830" w:hanging="515"/>
      </w:pPr>
      <w:rPr/>
    </w:lvl>
    <w:lvl w:ilvl="4">
      <w:start w:val="0"/>
      <w:numFmt w:val="bullet"/>
      <w:lvlText w:val="•"/>
      <w:lvlJc w:val="left"/>
      <w:pPr>
        <w:ind w:left="3740" w:hanging="515"/>
      </w:pPr>
      <w:rPr/>
    </w:lvl>
    <w:lvl w:ilvl="5">
      <w:start w:val="0"/>
      <w:numFmt w:val="bullet"/>
      <w:lvlText w:val="•"/>
      <w:lvlJc w:val="left"/>
      <w:pPr>
        <w:ind w:left="4650" w:hanging="515"/>
      </w:pPr>
      <w:rPr/>
    </w:lvl>
    <w:lvl w:ilvl="6">
      <w:start w:val="0"/>
      <w:numFmt w:val="bullet"/>
      <w:lvlText w:val="•"/>
      <w:lvlJc w:val="left"/>
      <w:pPr>
        <w:ind w:left="5560" w:hanging="515"/>
      </w:pPr>
      <w:rPr/>
    </w:lvl>
    <w:lvl w:ilvl="7">
      <w:start w:val="0"/>
      <w:numFmt w:val="bullet"/>
      <w:lvlText w:val="•"/>
      <w:lvlJc w:val="left"/>
      <w:pPr>
        <w:ind w:left="6470" w:hanging="515"/>
      </w:pPr>
      <w:rPr/>
    </w:lvl>
    <w:lvl w:ilvl="8">
      <w:start w:val="0"/>
      <w:numFmt w:val="bullet"/>
      <w:lvlText w:val="•"/>
      <w:lvlJc w:val="left"/>
      <w:pPr>
        <w:ind w:left="7380" w:hanging="515"/>
      </w:pPr>
      <w:rPr/>
    </w:lvl>
  </w:abstractNum>
  <w:abstractNum w:abstractNumId="10">
    <w:lvl w:ilvl="0">
      <w:start w:val="11"/>
      <w:numFmt w:val="decimal"/>
      <w:lvlText w:val="%1"/>
      <w:lvlJc w:val="left"/>
      <w:pPr>
        <w:ind w:left="98" w:hanging="452.00000000000006"/>
      </w:pPr>
      <w:rPr/>
    </w:lvl>
    <w:lvl w:ilvl="1">
      <w:start w:val="1"/>
      <w:numFmt w:val="decimal"/>
      <w:lvlText w:val="%1.%2"/>
      <w:lvlJc w:val="left"/>
      <w:pPr>
        <w:ind w:left="98" w:hanging="452.00000000000006"/>
      </w:pPr>
      <w:rPr>
        <w:rFonts w:ascii="Helvetica Neue" w:cs="Helvetica Neue" w:eastAsia="Helvetica Neue" w:hAnsi="Helvetica Neue"/>
        <w:b w:val="0"/>
        <w:i w:val="0"/>
        <w:sz w:val="20"/>
        <w:szCs w:val="20"/>
      </w:rPr>
    </w:lvl>
    <w:lvl w:ilvl="2">
      <w:start w:val="0"/>
      <w:numFmt w:val="bullet"/>
      <w:lvlText w:val="•"/>
      <w:lvlJc w:val="left"/>
      <w:pPr>
        <w:ind w:left="1920" w:hanging="452"/>
      </w:pPr>
      <w:rPr/>
    </w:lvl>
    <w:lvl w:ilvl="3">
      <w:start w:val="0"/>
      <w:numFmt w:val="bullet"/>
      <w:lvlText w:val="•"/>
      <w:lvlJc w:val="left"/>
      <w:pPr>
        <w:ind w:left="2830" w:hanging="452"/>
      </w:pPr>
      <w:rPr/>
    </w:lvl>
    <w:lvl w:ilvl="4">
      <w:start w:val="0"/>
      <w:numFmt w:val="bullet"/>
      <w:lvlText w:val="•"/>
      <w:lvlJc w:val="left"/>
      <w:pPr>
        <w:ind w:left="3740" w:hanging="452"/>
      </w:pPr>
      <w:rPr/>
    </w:lvl>
    <w:lvl w:ilvl="5">
      <w:start w:val="0"/>
      <w:numFmt w:val="bullet"/>
      <w:lvlText w:val="•"/>
      <w:lvlJc w:val="left"/>
      <w:pPr>
        <w:ind w:left="4650" w:hanging="452"/>
      </w:pPr>
      <w:rPr/>
    </w:lvl>
    <w:lvl w:ilvl="6">
      <w:start w:val="0"/>
      <w:numFmt w:val="bullet"/>
      <w:lvlText w:val="•"/>
      <w:lvlJc w:val="left"/>
      <w:pPr>
        <w:ind w:left="5560" w:hanging="452"/>
      </w:pPr>
      <w:rPr/>
    </w:lvl>
    <w:lvl w:ilvl="7">
      <w:start w:val="0"/>
      <w:numFmt w:val="bullet"/>
      <w:lvlText w:val="•"/>
      <w:lvlJc w:val="left"/>
      <w:pPr>
        <w:ind w:left="6470" w:hanging="452"/>
      </w:pPr>
      <w:rPr/>
    </w:lvl>
    <w:lvl w:ilvl="8">
      <w:start w:val="0"/>
      <w:numFmt w:val="bullet"/>
      <w:lvlText w:val="•"/>
      <w:lvlJc w:val="left"/>
      <w:pPr>
        <w:ind w:left="7380" w:hanging="452"/>
      </w:pPr>
      <w:rPr/>
    </w:lvl>
  </w:abstractNum>
  <w:abstractNum w:abstractNumId="11">
    <w:lvl w:ilvl="0">
      <w:start w:val="1"/>
      <w:numFmt w:val="upperRoman"/>
      <w:lvlText w:val="%1"/>
      <w:lvlJc w:val="left"/>
      <w:pPr>
        <w:ind w:left="98" w:hanging="130"/>
      </w:pPr>
      <w:rPr>
        <w:rFonts w:ascii="Helvetica Neue" w:cs="Helvetica Neue" w:eastAsia="Helvetica Neue" w:hAnsi="Helvetica Neue"/>
        <w:b w:val="0"/>
        <w:i w:val="0"/>
        <w:sz w:val="20"/>
        <w:szCs w:val="20"/>
      </w:rPr>
    </w:lvl>
    <w:lvl w:ilvl="1">
      <w:start w:val="0"/>
      <w:numFmt w:val="bullet"/>
      <w:lvlText w:val="•"/>
      <w:lvlJc w:val="left"/>
      <w:pPr>
        <w:ind w:left="1010" w:hanging="130"/>
      </w:pPr>
      <w:rPr/>
    </w:lvl>
    <w:lvl w:ilvl="2">
      <w:start w:val="0"/>
      <w:numFmt w:val="bullet"/>
      <w:lvlText w:val="•"/>
      <w:lvlJc w:val="left"/>
      <w:pPr>
        <w:ind w:left="1920" w:hanging="130"/>
      </w:pPr>
      <w:rPr/>
    </w:lvl>
    <w:lvl w:ilvl="3">
      <w:start w:val="0"/>
      <w:numFmt w:val="bullet"/>
      <w:lvlText w:val="•"/>
      <w:lvlJc w:val="left"/>
      <w:pPr>
        <w:ind w:left="2830" w:hanging="130"/>
      </w:pPr>
      <w:rPr/>
    </w:lvl>
    <w:lvl w:ilvl="4">
      <w:start w:val="0"/>
      <w:numFmt w:val="bullet"/>
      <w:lvlText w:val="•"/>
      <w:lvlJc w:val="left"/>
      <w:pPr>
        <w:ind w:left="3740" w:hanging="130"/>
      </w:pPr>
      <w:rPr/>
    </w:lvl>
    <w:lvl w:ilvl="5">
      <w:start w:val="0"/>
      <w:numFmt w:val="bullet"/>
      <w:lvlText w:val="•"/>
      <w:lvlJc w:val="left"/>
      <w:pPr>
        <w:ind w:left="4650" w:hanging="130"/>
      </w:pPr>
      <w:rPr/>
    </w:lvl>
    <w:lvl w:ilvl="6">
      <w:start w:val="0"/>
      <w:numFmt w:val="bullet"/>
      <w:lvlText w:val="•"/>
      <w:lvlJc w:val="left"/>
      <w:pPr>
        <w:ind w:left="5560" w:hanging="130"/>
      </w:pPr>
      <w:rPr/>
    </w:lvl>
    <w:lvl w:ilvl="7">
      <w:start w:val="0"/>
      <w:numFmt w:val="bullet"/>
      <w:lvlText w:val="•"/>
      <w:lvlJc w:val="left"/>
      <w:pPr>
        <w:ind w:left="6470" w:hanging="130"/>
      </w:pPr>
      <w:rPr/>
    </w:lvl>
    <w:lvl w:ilvl="8">
      <w:start w:val="0"/>
      <w:numFmt w:val="bullet"/>
      <w:lvlText w:val="•"/>
      <w:lvlJc w:val="left"/>
      <w:pPr>
        <w:ind w:left="7380" w:hanging="130"/>
      </w:pPr>
      <w:rPr/>
    </w:lvl>
  </w:abstractNum>
  <w:abstractNum w:abstractNumId="12">
    <w:lvl w:ilvl="0">
      <w:start w:val="1"/>
      <w:numFmt w:val="upperRoman"/>
      <w:lvlText w:val="%1"/>
      <w:lvlJc w:val="left"/>
      <w:pPr>
        <w:ind w:left="98" w:hanging="110.99999999999997"/>
      </w:pPr>
      <w:rPr>
        <w:rFonts w:ascii="Helvetica Neue" w:cs="Helvetica Neue" w:eastAsia="Helvetica Neue" w:hAnsi="Helvetica Neue"/>
        <w:b w:val="0"/>
        <w:i w:val="0"/>
        <w:sz w:val="20"/>
        <w:szCs w:val="20"/>
      </w:rPr>
    </w:lvl>
    <w:lvl w:ilvl="1">
      <w:start w:val="0"/>
      <w:numFmt w:val="bullet"/>
      <w:lvlText w:val="•"/>
      <w:lvlJc w:val="left"/>
      <w:pPr>
        <w:ind w:left="1010" w:hanging="111"/>
      </w:pPr>
      <w:rPr/>
    </w:lvl>
    <w:lvl w:ilvl="2">
      <w:start w:val="0"/>
      <w:numFmt w:val="bullet"/>
      <w:lvlText w:val="•"/>
      <w:lvlJc w:val="left"/>
      <w:pPr>
        <w:ind w:left="1920" w:hanging="111"/>
      </w:pPr>
      <w:rPr/>
    </w:lvl>
    <w:lvl w:ilvl="3">
      <w:start w:val="0"/>
      <w:numFmt w:val="bullet"/>
      <w:lvlText w:val="•"/>
      <w:lvlJc w:val="left"/>
      <w:pPr>
        <w:ind w:left="2830" w:hanging="111"/>
      </w:pPr>
      <w:rPr/>
    </w:lvl>
    <w:lvl w:ilvl="4">
      <w:start w:val="0"/>
      <w:numFmt w:val="bullet"/>
      <w:lvlText w:val="•"/>
      <w:lvlJc w:val="left"/>
      <w:pPr>
        <w:ind w:left="3740" w:hanging="111"/>
      </w:pPr>
      <w:rPr/>
    </w:lvl>
    <w:lvl w:ilvl="5">
      <w:start w:val="0"/>
      <w:numFmt w:val="bullet"/>
      <w:lvlText w:val="•"/>
      <w:lvlJc w:val="left"/>
      <w:pPr>
        <w:ind w:left="4650" w:hanging="111"/>
      </w:pPr>
      <w:rPr/>
    </w:lvl>
    <w:lvl w:ilvl="6">
      <w:start w:val="0"/>
      <w:numFmt w:val="bullet"/>
      <w:lvlText w:val="•"/>
      <w:lvlJc w:val="left"/>
      <w:pPr>
        <w:ind w:left="5560" w:hanging="111"/>
      </w:pPr>
      <w:rPr/>
    </w:lvl>
    <w:lvl w:ilvl="7">
      <w:start w:val="0"/>
      <w:numFmt w:val="bullet"/>
      <w:lvlText w:val="•"/>
      <w:lvlJc w:val="left"/>
      <w:pPr>
        <w:ind w:left="6470" w:hanging="111"/>
      </w:pPr>
      <w:rPr/>
    </w:lvl>
    <w:lvl w:ilvl="8">
      <w:start w:val="0"/>
      <w:numFmt w:val="bullet"/>
      <w:lvlText w:val="•"/>
      <w:lvlJc w:val="left"/>
      <w:pPr>
        <w:ind w:left="7380" w:hanging="111"/>
      </w:pPr>
      <w:rPr/>
    </w:lvl>
  </w:abstractNum>
  <w:abstractNum w:abstractNumId="13">
    <w:lvl w:ilvl="0">
      <w:start w:val="2"/>
      <w:numFmt w:val="upperRoman"/>
      <w:lvlText w:val="%1"/>
      <w:lvlJc w:val="left"/>
      <w:pPr>
        <w:ind w:left="98" w:hanging="183"/>
      </w:pPr>
      <w:rPr>
        <w:rFonts w:ascii="Helvetica Neue" w:cs="Helvetica Neue" w:eastAsia="Helvetica Neue" w:hAnsi="Helvetica Neue"/>
        <w:b w:val="0"/>
        <w:i w:val="0"/>
        <w:sz w:val="20"/>
        <w:szCs w:val="20"/>
      </w:rPr>
    </w:lvl>
    <w:lvl w:ilvl="1">
      <w:start w:val="0"/>
      <w:numFmt w:val="bullet"/>
      <w:lvlText w:val="•"/>
      <w:lvlJc w:val="left"/>
      <w:pPr>
        <w:ind w:left="1010" w:hanging="183"/>
      </w:pPr>
      <w:rPr/>
    </w:lvl>
    <w:lvl w:ilvl="2">
      <w:start w:val="0"/>
      <w:numFmt w:val="bullet"/>
      <w:lvlText w:val="•"/>
      <w:lvlJc w:val="left"/>
      <w:pPr>
        <w:ind w:left="1920" w:hanging="183"/>
      </w:pPr>
      <w:rPr/>
    </w:lvl>
    <w:lvl w:ilvl="3">
      <w:start w:val="0"/>
      <w:numFmt w:val="bullet"/>
      <w:lvlText w:val="•"/>
      <w:lvlJc w:val="left"/>
      <w:pPr>
        <w:ind w:left="2830" w:hanging="183"/>
      </w:pPr>
      <w:rPr/>
    </w:lvl>
    <w:lvl w:ilvl="4">
      <w:start w:val="0"/>
      <w:numFmt w:val="bullet"/>
      <w:lvlText w:val="•"/>
      <w:lvlJc w:val="left"/>
      <w:pPr>
        <w:ind w:left="3740" w:hanging="183"/>
      </w:pPr>
      <w:rPr/>
    </w:lvl>
    <w:lvl w:ilvl="5">
      <w:start w:val="0"/>
      <w:numFmt w:val="bullet"/>
      <w:lvlText w:val="•"/>
      <w:lvlJc w:val="left"/>
      <w:pPr>
        <w:ind w:left="4650" w:hanging="183"/>
      </w:pPr>
      <w:rPr/>
    </w:lvl>
    <w:lvl w:ilvl="6">
      <w:start w:val="0"/>
      <w:numFmt w:val="bullet"/>
      <w:lvlText w:val="•"/>
      <w:lvlJc w:val="left"/>
      <w:pPr>
        <w:ind w:left="5560" w:hanging="183"/>
      </w:pPr>
      <w:rPr/>
    </w:lvl>
    <w:lvl w:ilvl="7">
      <w:start w:val="0"/>
      <w:numFmt w:val="bullet"/>
      <w:lvlText w:val="•"/>
      <w:lvlJc w:val="left"/>
      <w:pPr>
        <w:ind w:left="6470" w:hanging="183"/>
      </w:pPr>
      <w:rPr/>
    </w:lvl>
    <w:lvl w:ilvl="8">
      <w:start w:val="0"/>
      <w:numFmt w:val="bullet"/>
      <w:lvlText w:val="•"/>
      <w:lvlJc w:val="left"/>
      <w:pPr>
        <w:ind w:left="7380" w:hanging="183"/>
      </w:pPr>
      <w:rPr/>
    </w:lvl>
  </w:abstractNum>
  <w:abstractNum w:abstractNumId="14">
    <w:lvl w:ilvl="0">
      <w:start w:val="4"/>
      <w:numFmt w:val="upperRoman"/>
      <w:lvlText w:val="%1"/>
      <w:lvlJc w:val="left"/>
      <w:pPr>
        <w:ind w:left="345" w:hanging="251"/>
      </w:pPr>
      <w:rPr>
        <w:rFonts w:ascii="Helvetica Neue" w:cs="Helvetica Neue" w:eastAsia="Helvetica Neue" w:hAnsi="Helvetica Neue"/>
        <w:b w:val="0"/>
        <w:i w:val="0"/>
        <w:sz w:val="20"/>
        <w:szCs w:val="20"/>
      </w:rPr>
    </w:lvl>
    <w:lvl w:ilvl="1">
      <w:start w:val="0"/>
      <w:numFmt w:val="bullet"/>
      <w:lvlText w:val="•"/>
      <w:lvlJc w:val="left"/>
      <w:pPr>
        <w:ind w:left="1226" w:hanging="251"/>
      </w:pPr>
      <w:rPr/>
    </w:lvl>
    <w:lvl w:ilvl="2">
      <w:start w:val="0"/>
      <w:numFmt w:val="bullet"/>
      <w:lvlText w:val="•"/>
      <w:lvlJc w:val="left"/>
      <w:pPr>
        <w:ind w:left="2112" w:hanging="251"/>
      </w:pPr>
      <w:rPr/>
    </w:lvl>
    <w:lvl w:ilvl="3">
      <w:start w:val="0"/>
      <w:numFmt w:val="bullet"/>
      <w:lvlText w:val="•"/>
      <w:lvlJc w:val="left"/>
      <w:pPr>
        <w:ind w:left="2998" w:hanging="251"/>
      </w:pPr>
      <w:rPr/>
    </w:lvl>
    <w:lvl w:ilvl="4">
      <w:start w:val="0"/>
      <w:numFmt w:val="bullet"/>
      <w:lvlText w:val="•"/>
      <w:lvlJc w:val="left"/>
      <w:pPr>
        <w:ind w:left="3884" w:hanging="251.00000000000045"/>
      </w:pPr>
      <w:rPr/>
    </w:lvl>
    <w:lvl w:ilvl="5">
      <w:start w:val="0"/>
      <w:numFmt w:val="bullet"/>
      <w:lvlText w:val="•"/>
      <w:lvlJc w:val="left"/>
      <w:pPr>
        <w:ind w:left="4770" w:hanging="251"/>
      </w:pPr>
      <w:rPr/>
    </w:lvl>
    <w:lvl w:ilvl="6">
      <w:start w:val="0"/>
      <w:numFmt w:val="bullet"/>
      <w:lvlText w:val="•"/>
      <w:lvlJc w:val="left"/>
      <w:pPr>
        <w:ind w:left="5656" w:hanging="251"/>
      </w:pPr>
      <w:rPr/>
    </w:lvl>
    <w:lvl w:ilvl="7">
      <w:start w:val="0"/>
      <w:numFmt w:val="bullet"/>
      <w:lvlText w:val="•"/>
      <w:lvlJc w:val="left"/>
      <w:pPr>
        <w:ind w:left="6542" w:hanging="251"/>
      </w:pPr>
      <w:rPr/>
    </w:lvl>
    <w:lvl w:ilvl="8">
      <w:start w:val="0"/>
      <w:numFmt w:val="bullet"/>
      <w:lvlText w:val="•"/>
      <w:lvlJc w:val="left"/>
      <w:pPr>
        <w:ind w:left="7428" w:hanging="251.00000000000182"/>
      </w:pPr>
      <w:rPr/>
    </w:lvl>
  </w:abstractNum>
  <w:abstractNum w:abstractNumId="15">
    <w:lvl w:ilvl="0">
      <w:start w:val="10"/>
      <w:numFmt w:val="decimal"/>
      <w:lvlText w:val="%1"/>
      <w:lvlJc w:val="left"/>
      <w:pPr>
        <w:ind w:left="98" w:hanging="471"/>
      </w:pPr>
      <w:rPr/>
    </w:lvl>
    <w:lvl w:ilvl="1">
      <w:start w:val="1"/>
      <w:numFmt w:val="decimal"/>
      <w:lvlText w:val="%1.%2"/>
      <w:lvlJc w:val="left"/>
      <w:pPr>
        <w:ind w:left="98" w:hanging="471"/>
      </w:pPr>
      <w:rPr>
        <w:rFonts w:ascii="Helvetica Neue" w:cs="Helvetica Neue" w:eastAsia="Helvetica Neue" w:hAnsi="Helvetica Neue"/>
        <w:b w:val="0"/>
        <w:i w:val="0"/>
        <w:sz w:val="20"/>
        <w:szCs w:val="20"/>
      </w:rPr>
    </w:lvl>
    <w:lvl w:ilvl="2">
      <w:start w:val="0"/>
      <w:numFmt w:val="bullet"/>
      <w:lvlText w:val="•"/>
      <w:lvlJc w:val="left"/>
      <w:pPr>
        <w:ind w:left="1920" w:hanging="471"/>
      </w:pPr>
      <w:rPr/>
    </w:lvl>
    <w:lvl w:ilvl="3">
      <w:start w:val="0"/>
      <w:numFmt w:val="bullet"/>
      <w:lvlText w:val="•"/>
      <w:lvlJc w:val="left"/>
      <w:pPr>
        <w:ind w:left="2830" w:hanging="471"/>
      </w:pPr>
      <w:rPr/>
    </w:lvl>
    <w:lvl w:ilvl="4">
      <w:start w:val="0"/>
      <w:numFmt w:val="bullet"/>
      <w:lvlText w:val="•"/>
      <w:lvlJc w:val="left"/>
      <w:pPr>
        <w:ind w:left="3740" w:hanging="471"/>
      </w:pPr>
      <w:rPr/>
    </w:lvl>
    <w:lvl w:ilvl="5">
      <w:start w:val="0"/>
      <w:numFmt w:val="bullet"/>
      <w:lvlText w:val="•"/>
      <w:lvlJc w:val="left"/>
      <w:pPr>
        <w:ind w:left="4650" w:hanging="471"/>
      </w:pPr>
      <w:rPr/>
    </w:lvl>
    <w:lvl w:ilvl="6">
      <w:start w:val="0"/>
      <w:numFmt w:val="bullet"/>
      <w:lvlText w:val="•"/>
      <w:lvlJc w:val="left"/>
      <w:pPr>
        <w:ind w:left="5560" w:hanging="471"/>
      </w:pPr>
      <w:rPr/>
    </w:lvl>
    <w:lvl w:ilvl="7">
      <w:start w:val="0"/>
      <w:numFmt w:val="bullet"/>
      <w:lvlText w:val="•"/>
      <w:lvlJc w:val="left"/>
      <w:pPr>
        <w:ind w:left="6470" w:hanging="471"/>
      </w:pPr>
      <w:rPr/>
    </w:lvl>
    <w:lvl w:ilvl="8">
      <w:start w:val="0"/>
      <w:numFmt w:val="bullet"/>
      <w:lvlText w:val="•"/>
      <w:lvlJc w:val="left"/>
      <w:pPr>
        <w:ind w:left="7380" w:hanging="471"/>
      </w:pPr>
      <w:rPr/>
    </w:lvl>
  </w:abstractNum>
  <w:abstractNum w:abstractNumId="16">
    <w:lvl w:ilvl="0">
      <w:start w:val="6"/>
      <w:numFmt w:val="upperRoman"/>
      <w:lvlText w:val="%1"/>
      <w:lvlJc w:val="left"/>
      <w:pPr>
        <w:ind w:left="95" w:hanging="251"/>
      </w:pPr>
      <w:rPr>
        <w:rFonts w:ascii="Helvetica Neue" w:cs="Helvetica Neue" w:eastAsia="Helvetica Neue" w:hAnsi="Helvetica Neue"/>
        <w:b w:val="0"/>
        <w:i w:val="0"/>
        <w:sz w:val="20"/>
        <w:szCs w:val="20"/>
      </w:rPr>
    </w:lvl>
    <w:lvl w:ilvl="1">
      <w:start w:val="0"/>
      <w:numFmt w:val="bullet"/>
      <w:lvlText w:val="•"/>
      <w:lvlJc w:val="left"/>
      <w:pPr>
        <w:ind w:left="1010" w:hanging="251"/>
      </w:pPr>
      <w:rPr/>
    </w:lvl>
    <w:lvl w:ilvl="2">
      <w:start w:val="0"/>
      <w:numFmt w:val="bullet"/>
      <w:lvlText w:val="•"/>
      <w:lvlJc w:val="left"/>
      <w:pPr>
        <w:ind w:left="1920" w:hanging="251"/>
      </w:pPr>
      <w:rPr/>
    </w:lvl>
    <w:lvl w:ilvl="3">
      <w:start w:val="0"/>
      <w:numFmt w:val="bullet"/>
      <w:lvlText w:val="•"/>
      <w:lvlJc w:val="left"/>
      <w:pPr>
        <w:ind w:left="2830" w:hanging="251"/>
      </w:pPr>
      <w:rPr/>
    </w:lvl>
    <w:lvl w:ilvl="4">
      <w:start w:val="0"/>
      <w:numFmt w:val="bullet"/>
      <w:lvlText w:val="•"/>
      <w:lvlJc w:val="left"/>
      <w:pPr>
        <w:ind w:left="3740" w:hanging="251"/>
      </w:pPr>
      <w:rPr/>
    </w:lvl>
    <w:lvl w:ilvl="5">
      <w:start w:val="0"/>
      <w:numFmt w:val="bullet"/>
      <w:lvlText w:val="•"/>
      <w:lvlJc w:val="left"/>
      <w:pPr>
        <w:ind w:left="4650" w:hanging="251"/>
      </w:pPr>
      <w:rPr/>
    </w:lvl>
    <w:lvl w:ilvl="6">
      <w:start w:val="0"/>
      <w:numFmt w:val="bullet"/>
      <w:lvlText w:val="•"/>
      <w:lvlJc w:val="left"/>
      <w:pPr>
        <w:ind w:left="5560" w:hanging="251"/>
      </w:pPr>
      <w:rPr/>
    </w:lvl>
    <w:lvl w:ilvl="7">
      <w:start w:val="0"/>
      <w:numFmt w:val="bullet"/>
      <w:lvlText w:val="•"/>
      <w:lvlJc w:val="left"/>
      <w:pPr>
        <w:ind w:left="6470" w:hanging="251"/>
      </w:pPr>
      <w:rPr/>
    </w:lvl>
    <w:lvl w:ilvl="8">
      <w:start w:val="0"/>
      <w:numFmt w:val="bullet"/>
      <w:lvlText w:val="•"/>
      <w:lvlJc w:val="left"/>
      <w:pPr>
        <w:ind w:left="7380" w:hanging="251"/>
      </w:pPr>
      <w:rPr/>
    </w:lvl>
  </w:abstractNum>
  <w:abstractNum w:abstractNumId="17">
    <w:lvl w:ilvl="0">
      <w:start w:val="8"/>
      <w:numFmt w:val="decimal"/>
      <w:lvlText w:val="%1"/>
      <w:lvlJc w:val="left"/>
      <w:pPr>
        <w:ind w:left="98" w:hanging="351"/>
      </w:pPr>
      <w:rPr/>
    </w:lvl>
    <w:lvl w:ilvl="1">
      <w:start w:val="1"/>
      <w:numFmt w:val="decimal"/>
      <w:lvlText w:val="%1.%2"/>
      <w:lvlJc w:val="left"/>
      <w:pPr>
        <w:ind w:left="98" w:hanging="351"/>
      </w:pPr>
      <w:rPr>
        <w:rFonts w:ascii="Helvetica Neue" w:cs="Helvetica Neue" w:eastAsia="Helvetica Neue" w:hAnsi="Helvetica Neue"/>
        <w:b w:val="0"/>
        <w:i w:val="0"/>
        <w:sz w:val="20"/>
        <w:szCs w:val="20"/>
      </w:rPr>
    </w:lvl>
    <w:lvl w:ilvl="2">
      <w:start w:val="0"/>
      <w:numFmt w:val="bullet"/>
      <w:lvlText w:val="•"/>
      <w:lvlJc w:val="left"/>
      <w:pPr>
        <w:ind w:left="1920" w:hanging="351"/>
      </w:pPr>
      <w:rPr/>
    </w:lvl>
    <w:lvl w:ilvl="3">
      <w:start w:val="0"/>
      <w:numFmt w:val="bullet"/>
      <w:lvlText w:val="•"/>
      <w:lvlJc w:val="left"/>
      <w:pPr>
        <w:ind w:left="2830" w:hanging="351"/>
      </w:pPr>
      <w:rPr/>
    </w:lvl>
    <w:lvl w:ilvl="4">
      <w:start w:val="0"/>
      <w:numFmt w:val="bullet"/>
      <w:lvlText w:val="•"/>
      <w:lvlJc w:val="left"/>
      <w:pPr>
        <w:ind w:left="3740" w:hanging="351"/>
      </w:pPr>
      <w:rPr/>
    </w:lvl>
    <w:lvl w:ilvl="5">
      <w:start w:val="0"/>
      <w:numFmt w:val="bullet"/>
      <w:lvlText w:val="•"/>
      <w:lvlJc w:val="left"/>
      <w:pPr>
        <w:ind w:left="4650" w:hanging="351"/>
      </w:pPr>
      <w:rPr/>
    </w:lvl>
    <w:lvl w:ilvl="6">
      <w:start w:val="0"/>
      <w:numFmt w:val="bullet"/>
      <w:lvlText w:val="•"/>
      <w:lvlJc w:val="left"/>
      <w:pPr>
        <w:ind w:left="5560" w:hanging="351"/>
      </w:pPr>
      <w:rPr/>
    </w:lvl>
    <w:lvl w:ilvl="7">
      <w:start w:val="0"/>
      <w:numFmt w:val="bullet"/>
      <w:lvlText w:val="•"/>
      <w:lvlJc w:val="left"/>
      <w:pPr>
        <w:ind w:left="6470" w:hanging="351"/>
      </w:pPr>
      <w:rPr/>
    </w:lvl>
    <w:lvl w:ilvl="8">
      <w:start w:val="0"/>
      <w:numFmt w:val="bullet"/>
      <w:lvlText w:val="•"/>
      <w:lvlJc w:val="left"/>
      <w:pPr>
        <w:ind w:left="7380" w:hanging="351"/>
      </w:pPr>
      <w:rPr/>
    </w:lvl>
  </w:abstractNum>
  <w:abstractNum w:abstractNumId="18">
    <w:lvl w:ilvl="0">
      <w:start w:val="1"/>
      <w:numFmt w:val="upperRoman"/>
      <w:lvlText w:val="%1"/>
      <w:lvlJc w:val="left"/>
      <w:pPr>
        <w:ind w:left="98" w:hanging="110.99999999999997"/>
      </w:pPr>
      <w:rPr>
        <w:rFonts w:ascii="Helvetica Neue" w:cs="Helvetica Neue" w:eastAsia="Helvetica Neue" w:hAnsi="Helvetica Neue"/>
        <w:b w:val="0"/>
        <w:i w:val="0"/>
        <w:sz w:val="20"/>
        <w:szCs w:val="20"/>
      </w:rPr>
    </w:lvl>
    <w:lvl w:ilvl="1">
      <w:start w:val="0"/>
      <w:numFmt w:val="bullet"/>
      <w:lvlText w:val="•"/>
      <w:lvlJc w:val="left"/>
      <w:pPr>
        <w:ind w:left="1010" w:hanging="111"/>
      </w:pPr>
      <w:rPr/>
    </w:lvl>
    <w:lvl w:ilvl="2">
      <w:start w:val="0"/>
      <w:numFmt w:val="bullet"/>
      <w:lvlText w:val="•"/>
      <w:lvlJc w:val="left"/>
      <w:pPr>
        <w:ind w:left="1920" w:hanging="111"/>
      </w:pPr>
      <w:rPr/>
    </w:lvl>
    <w:lvl w:ilvl="3">
      <w:start w:val="0"/>
      <w:numFmt w:val="bullet"/>
      <w:lvlText w:val="•"/>
      <w:lvlJc w:val="left"/>
      <w:pPr>
        <w:ind w:left="2830" w:hanging="111"/>
      </w:pPr>
      <w:rPr/>
    </w:lvl>
    <w:lvl w:ilvl="4">
      <w:start w:val="0"/>
      <w:numFmt w:val="bullet"/>
      <w:lvlText w:val="•"/>
      <w:lvlJc w:val="left"/>
      <w:pPr>
        <w:ind w:left="3740" w:hanging="111"/>
      </w:pPr>
      <w:rPr/>
    </w:lvl>
    <w:lvl w:ilvl="5">
      <w:start w:val="0"/>
      <w:numFmt w:val="bullet"/>
      <w:lvlText w:val="•"/>
      <w:lvlJc w:val="left"/>
      <w:pPr>
        <w:ind w:left="4650" w:hanging="111"/>
      </w:pPr>
      <w:rPr/>
    </w:lvl>
    <w:lvl w:ilvl="6">
      <w:start w:val="0"/>
      <w:numFmt w:val="bullet"/>
      <w:lvlText w:val="•"/>
      <w:lvlJc w:val="left"/>
      <w:pPr>
        <w:ind w:left="5560" w:hanging="111"/>
      </w:pPr>
      <w:rPr/>
    </w:lvl>
    <w:lvl w:ilvl="7">
      <w:start w:val="0"/>
      <w:numFmt w:val="bullet"/>
      <w:lvlText w:val="•"/>
      <w:lvlJc w:val="left"/>
      <w:pPr>
        <w:ind w:left="6470" w:hanging="111"/>
      </w:pPr>
      <w:rPr/>
    </w:lvl>
    <w:lvl w:ilvl="8">
      <w:start w:val="0"/>
      <w:numFmt w:val="bullet"/>
      <w:lvlText w:val="•"/>
      <w:lvlJc w:val="left"/>
      <w:pPr>
        <w:ind w:left="7380" w:hanging="111"/>
      </w:pPr>
      <w:rPr/>
    </w:lvl>
  </w:abstractNum>
  <w:abstractNum w:abstractNumId="19">
    <w:lvl w:ilvl="0">
      <w:start w:val="7"/>
      <w:numFmt w:val="decimal"/>
      <w:lvlText w:val="%1"/>
      <w:lvlJc w:val="left"/>
      <w:pPr>
        <w:ind w:left="98" w:hanging="337"/>
      </w:pPr>
      <w:rPr/>
    </w:lvl>
    <w:lvl w:ilvl="1">
      <w:start w:val="2"/>
      <w:numFmt w:val="decimal"/>
      <w:lvlText w:val="%1.%2"/>
      <w:lvlJc w:val="left"/>
      <w:pPr>
        <w:ind w:left="98" w:hanging="337"/>
      </w:pPr>
      <w:rPr>
        <w:rFonts w:ascii="Helvetica Neue" w:cs="Helvetica Neue" w:eastAsia="Helvetica Neue" w:hAnsi="Helvetica Neue"/>
        <w:b w:val="0"/>
        <w:i w:val="0"/>
        <w:sz w:val="20"/>
        <w:szCs w:val="20"/>
      </w:rPr>
    </w:lvl>
    <w:lvl w:ilvl="2">
      <w:start w:val="0"/>
      <w:numFmt w:val="bullet"/>
      <w:lvlText w:val="•"/>
      <w:lvlJc w:val="left"/>
      <w:pPr>
        <w:ind w:left="1920" w:hanging="337"/>
      </w:pPr>
      <w:rPr/>
    </w:lvl>
    <w:lvl w:ilvl="3">
      <w:start w:val="0"/>
      <w:numFmt w:val="bullet"/>
      <w:lvlText w:val="•"/>
      <w:lvlJc w:val="left"/>
      <w:pPr>
        <w:ind w:left="2830" w:hanging="337"/>
      </w:pPr>
      <w:rPr/>
    </w:lvl>
    <w:lvl w:ilvl="4">
      <w:start w:val="0"/>
      <w:numFmt w:val="bullet"/>
      <w:lvlText w:val="•"/>
      <w:lvlJc w:val="left"/>
      <w:pPr>
        <w:ind w:left="3740" w:hanging="337"/>
      </w:pPr>
      <w:rPr/>
    </w:lvl>
    <w:lvl w:ilvl="5">
      <w:start w:val="0"/>
      <w:numFmt w:val="bullet"/>
      <w:lvlText w:val="•"/>
      <w:lvlJc w:val="left"/>
      <w:pPr>
        <w:ind w:left="4650" w:hanging="337"/>
      </w:pPr>
      <w:rPr/>
    </w:lvl>
    <w:lvl w:ilvl="6">
      <w:start w:val="0"/>
      <w:numFmt w:val="bullet"/>
      <w:lvlText w:val="•"/>
      <w:lvlJc w:val="left"/>
      <w:pPr>
        <w:ind w:left="5560" w:hanging="337"/>
      </w:pPr>
      <w:rPr/>
    </w:lvl>
    <w:lvl w:ilvl="7">
      <w:start w:val="0"/>
      <w:numFmt w:val="bullet"/>
      <w:lvlText w:val="•"/>
      <w:lvlJc w:val="left"/>
      <w:pPr>
        <w:ind w:left="6470" w:hanging="337"/>
      </w:pPr>
      <w:rPr/>
    </w:lvl>
    <w:lvl w:ilvl="8">
      <w:start w:val="0"/>
      <w:numFmt w:val="bullet"/>
      <w:lvlText w:val="•"/>
      <w:lvlJc w:val="left"/>
      <w:pPr>
        <w:ind w:left="7380" w:hanging="33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3" w:lineRule="auto"/>
      <w:ind w:left="734"/>
      <w:jc w:val="center"/>
    </w:pPr>
    <w:rPr>
      <w:rFonts w:ascii="Arial" w:cs="Arial" w:eastAsia="Arial" w:hAnsi="Arial"/>
      <w:b w:val="1"/>
      <w:sz w:val="24"/>
      <w:szCs w:val="24"/>
      <w:u w:val="single"/>
    </w:rPr>
  </w:style>
  <w:style w:type="paragraph" w:styleId="Heading2">
    <w:name w:val="heading 2"/>
    <w:basedOn w:val="Normal"/>
    <w:next w:val="Normal"/>
    <w:pPr>
      <w:ind w:left="1044" w:hanging="224.00000000000006"/>
      <w:jc w:val="both"/>
    </w:pPr>
    <w:rPr>
      <w:rFonts w:ascii="Arial" w:cs="Arial" w:eastAsia="Arial" w:hAnsi="Arial"/>
      <w:b w:val="1"/>
      <w:sz w:val="20"/>
      <w:szCs w:val="20"/>
    </w:rPr>
  </w:style>
  <w:style w:type="paragraph" w:styleId="Heading3">
    <w:name w:val="heading 3"/>
    <w:basedOn w:val="Normal"/>
    <w:next w:val="Normal"/>
    <w:pPr>
      <w:ind w:left="820"/>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03" w:lineRule="auto"/>
      <w:ind w:left="734"/>
      <w:jc w:val="center"/>
    </w:pPr>
    <w:rPr>
      <w:rFonts w:ascii="Arial" w:cs="Arial" w:eastAsia="Arial" w:hAnsi="Arial"/>
      <w:b w:val="1"/>
      <w:sz w:val="24"/>
      <w:szCs w:val="24"/>
      <w:u w:val="single"/>
    </w:rPr>
  </w:style>
  <w:style w:type="paragraph" w:styleId="Heading2">
    <w:name w:val="heading 2"/>
    <w:basedOn w:val="Normal"/>
    <w:next w:val="Normal"/>
    <w:pPr>
      <w:ind w:left="1044" w:hanging="224.00000000000006"/>
      <w:jc w:val="both"/>
    </w:pPr>
    <w:rPr>
      <w:rFonts w:ascii="Arial" w:cs="Arial" w:eastAsia="Arial" w:hAnsi="Arial"/>
      <w:b w:val="1"/>
      <w:sz w:val="20"/>
      <w:szCs w:val="20"/>
    </w:rPr>
  </w:style>
  <w:style w:type="paragraph" w:styleId="Heading3">
    <w:name w:val="heading 3"/>
    <w:basedOn w:val="Normal"/>
    <w:next w:val="Normal"/>
    <w:pPr>
      <w:ind w:left="820"/>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03" w:lineRule="auto"/>
      <w:ind w:left="734"/>
      <w:jc w:val="center"/>
    </w:pPr>
    <w:rPr>
      <w:rFonts w:ascii="Arial" w:cs="Arial" w:eastAsia="Arial" w:hAnsi="Arial"/>
      <w:b w:val="1"/>
      <w:sz w:val="24"/>
      <w:szCs w:val="24"/>
      <w:u w:val="single"/>
    </w:rPr>
  </w:style>
  <w:style w:type="paragraph" w:styleId="Heading2">
    <w:name w:val="heading 2"/>
    <w:basedOn w:val="Normal"/>
    <w:next w:val="Normal"/>
    <w:pPr>
      <w:ind w:left="1044" w:hanging="224.00000000000006"/>
      <w:jc w:val="both"/>
    </w:pPr>
    <w:rPr>
      <w:rFonts w:ascii="Arial" w:cs="Arial" w:eastAsia="Arial" w:hAnsi="Arial"/>
      <w:b w:val="1"/>
      <w:sz w:val="20"/>
      <w:szCs w:val="20"/>
    </w:rPr>
  </w:style>
  <w:style w:type="paragraph" w:styleId="Heading3">
    <w:name w:val="heading 3"/>
    <w:basedOn w:val="Normal"/>
    <w:next w:val="Normal"/>
    <w:pPr>
      <w:ind w:left="820"/>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Microsoft Sans Serif" w:cs="Microsoft Sans Serif" w:eastAsia="Microsoft Sans Serif" w:hAnsi="Microsoft Sans Serif"/>
      <w:lang w:val="pt-PT"/>
    </w:rPr>
  </w:style>
  <w:style w:type="paragraph" w:styleId="Ttulo1">
    <w:name w:val="heading 1"/>
    <w:basedOn w:val="Normal"/>
    <w:uiPriority w:val="1"/>
    <w:qFormat w:val="1"/>
    <w:pPr>
      <w:spacing w:before="203"/>
      <w:ind w:left="734"/>
      <w:jc w:val="center"/>
      <w:outlineLvl w:val="0"/>
    </w:pPr>
    <w:rPr>
      <w:rFonts w:ascii="Arial" w:cs="Arial" w:eastAsia="Arial" w:hAnsi="Arial"/>
      <w:b w:val="1"/>
      <w:bCs w:val="1"/>
      <w:sz w:val="24"/>
      <w:szCs w:val="24"/>
      <w:u w:color="000000" w:val="single"/>
    </w:rPr>
  </w:style>
  <w:style w:type="paragraph" w:styleId="Ttulo2">
    <w:name w:val="heading 2"/>
    <w:basedOn w:val="Normal"/>
    <w:uiPriority w:val="1"/>
    <w:qFormat w:val="1"/>
    <w:pPr>
      <w:ind w:left="1044" w:hanging="224"/>
      <w:jc w:val="both"/>
      <w:outlineLvl w:val="1"/>
    </w:pPr>
    <w:rPr>
      <w:rFonts w:ascii="Arial" w:cs="Arial" w:eastAsia="Arial" w:hAnsi="Arial"/>
      <w:b w:val="1"/>
      <w:bCs w:val="1"/>
      <w:sz w:val="20"/>
      <w:szCs w:val="20"/>
    </w:rPr>
  </w:style>
  <w:style w:type="paragraph" w:styleId="Ttulo3">
    <w:name w:val="heading 3"/>
    <w:basedOn w:val="Normal"/>
    <w:uiPriority w:val="1"/>
    <w:qFormat w:val="1"/>
    <w:pPr>
      <w:ind w:left="820"/>
      <w:outlineLvl w:val="2"/>
    </w:pPr>
    <w:rPr>
      <w:rFonts w:ascii="Arial" w:cs="Arial" w:eastAsia="Arial" w:hAnsi="Arial"/>
      <w:b w:val="1"/>
      <w:bCs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Pr>
      <w:sz w:val="20"/>
      <w:szCs w:val="20"/>
    </w:rPr>
  </w:style>
  <w:style w:type="paragraph" w:styleId="PargrafodaLista">
    <w:name w:val="List Paragraph"/>
    <w:basedOn w:val="Normal"/>
    <w:uiPriority w:val="1"/>
    <w:qFormat w:val="1"/>
    <w:pPr>
      <w:ind w:left="820"/>
      <w:jc w:val="both"/>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390C92"/>
    <w:pPr>
      <w:tabs>
        <w:tab w:val="center" w:pos="4252"/>
        <w:tab w:val="right" w:pos="8504"/>
      </w:tabs>
    </w:pPr>
  </w:style>
  <w:style w:type="character" w:styleId="CabealhoChar" w:customStyle="1">
    <w:name w:val="Cabeçalho Char"/>
    <w:basedOn w:val="Fontepargpadro"/>
    <w:link w:val="Cabealho"/>
    <w:uiPriority w:val="99"/>
    <w:rsid w:val="00390C92"/>
    <w:rPr>
      <w:rFonts w:ascii="Microsoft Sans Serif" w:cs="Microsoft Sans Serif" w:eastAsia="Microsoft Sans Serif" w:hAnsi="Microsoft Sans Serif"/>
      <w:lang w:val="pt-PT"/>
    </w:rPr>
  </w:style>
  <w:style w:type="paragraph" w:styleId="Rodap">
    <w:name w:val="footer"/>
    <w:basedOn w:val="Normal"/>
    <w:link w:val="RodapChar"/>
    <w:uiPriority w:val="99"/>
    <w:unhideWhenUsed w:val="1"/>
    <w:rsid w:val="00390C92"/>
    <w:pPr>
      <w:tabs>
        <w:tab w:val="center" w:pos="4252"/>
        <w:tab w:val="right" w:pos="8504"/>
      </w:tabs>
    </w:pPr>
  </w:style>
  <w:style w:type="character" w:styleId="RodapChar" w:customStyle="1">
    <w:name w:val="Rodapé Char"/>
    <w:basedOn w:val="Fontepargpadro"/>
    <w:link w:val="Rodap"/>
    <w:uiPriority w:val="99"/>
    <w:rsid w:val="00390C92"/>
    <w:rPr>
      <w:rFonts w:ascii="Microsoft Sans Serif" w:cs="Microsoft Sans Serif" w:eastAsia="Microsoft Sans Serif" w:hAnsi="Microsoft Sans Serif"/>
      <w:lang w:val="pt-PT"/>
    </w:rPr>
  </w:style>
  <w:style w:type="character" w:styleId="CorpodetextoChar" w:customStyle="1">
    <w:name w:val="Corpo de texto Char"/>
    <w:basedOn w:val="Fontepargpadro"/>
    <w:link w:val="Corpodetexto"/>
    <w:uiPriority w:val="1"/>
    <w:rsid w:val="00390C92"/>
    <w:rPr>
      <w:rFonts w:ascii="Microsoft Sans Serif" w:cs="Microsoft Sans Serif" w:eastAsia="Microsoft Sans Serif" w:hAnsi="Microsoft Sans Serif"/>
      <w:sz w:val="20"/>
      <w:szCs w:val="20"/>
      <w:lang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0.0" w:type="dxa"/>
        <w:left w:w="0.0" w:type="dxa"/>
        <w:bottom w:w="0.0" w:type="dxa"/>
        <w:right w:w="0.0" w:type="dxa"/>
      </w:tblCellMar>
    </w:tblPr>
  </w:style>
  <w:style w:type="table" w:styleId="Table6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4.xml"/><Relationship Id="rId10" Type="http://schemas.openxmlformats.org/officeDocument/2006/relationships/image" Target="media/image4.png"/><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6.pn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6.png"/><Relationship Id="rId3" Type="http://schemas.openxmlformats.org/officeDocument/2006/relationships/image" Target="media/image3.png"/><Relationship Id="rId4" Type="http://schemas.openxmlformats.org/officeDocument/2006/relationships/image" Target="media/image1.png"/><Relationship Id="rId5"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6.png"/><Relationship Id="rId3" Type="http://schemas.openxmlformats.org/officeDocument/2006/relationships/image" Target="media/image9.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Z0LhiM+/6s6qZEqiRigUOiWhw==">CgMxLjA4AHIhMXc5SUZxLXNURFNNM28xVC1HVFlzWFllc0dOSmR2SXk5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2024-09-25T19:20:00Z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2024-07-29T00:00:00Z</vt:lpwstr>
  </property>
  <property fmtid="{D5CDD505-2E9C-101B-9397-08002B2CF9AE}" pid="3" name="Creator">
    <vt:lpwstr>Microsoft® Word 2016</vt:lpwstr>
  </property>
  <property fmtid="{D5CDD505-2E9C-101B-9397-08002B2CF9AE}" pid="4" name="LastSaved">
    <vt:lpwstr>2024-09-25T00:00:00Z</vt:lpwstr>
  </property>
  <property fmtid="{D5CDD505-2E9C-101B-9397-08002B2CF9AE}" pid="5" name="Producer">
    <vt:lpwstr>www.ilovepdf.com</vt:lpwstr>
  </property>
</Properties>
</file>